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28" w:rsidRDefault="00E763CF" w:rsidP="003B2D28">
      <w:pPr>
        <w:autoSpaceDE w:val="0"/>
        <w:autoSpaceDN w:val="0"/>
        <w:adjustRightInd w:val="0"/>
        <w:rPr>
          <w:b/>
        </w:rPr>
      </w:pPr>
      <w:r w:rsidRPr="007E0149">
        <w:rPr>
          <w:b/>
        </w:rPr>
        <w:t>OBRAZLOŽENJE PRIJEDLOGA FIN</w:t>
      </w:r>
      <w:r w:rsidR="00845BAC">
        <w:rPr>
          <w:b/>
        </w:rPr>
        <w:t xml:space="preserve">ANCIJSKOG PLANA </w:t>
      </w:r>
    </w:p>
    <w:p w:rsidR="00E763CF" w:rsidRPr="007E0149" w:rsidRDefault="00845BAC" w:rsidP="003B2D2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ZA RAZDOBLJE </w:t>
      </w:r>
      <w:r w:rsidRPr="00693A2E">
        <w:rPr>
          <w:b/>
        </w:rPr>
        <w:t>202</w:t>
      </w:r>
      <w:r w:rsidR="00693A2E" w:rsidRPr="00693A2E">
        <w:rPr>
          <w:b/>
        </w:rPr>
        <w:t>2</w:t>
      </w:r>
      <w:r w:rsidR="00E763CF" w:rsidRPr="00693A2E">
        <w:rPr>
          <w:b/>
        </w:rPr>
        <w:t>. - 20</w:t>
      </w:r>
      <w:r w:rsidR="009D3560" w:rsidRPr="00693A2E">
        <w:rPr>
          <w:b/>
        </w:rPr>
        <w:t>2</w:t>
      </w:r>
      <w:r w:rsidR="00CF478C" w:rsidRPr="00693A2E">
        <w:rPr>
          <w:b/>
        </w:rPr>
        <w:t>4</w:t>
      </w:r>
      <w:r w:rsidR="00E763CF" w:rsidRPr="00693A2E">
        <w:rPr>
          <w:b/>
        </w:rPr>
        <w:t>.</w:t>
      </w:r>
    </w:p>
    <w:p w:rsidR="00E763CF" w:rsidRPr="007E0149" w:rsidRDefault="003B2D28" w:rsidP="003B2D2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Proračunski korisnik: Dječji vrtić Grigor Vitez, Samobor</w:t>
      </w:r>
    </w:p>
    <w:p w:rsidR="00E763CF" w:rsidRDefault="00E763CF" w:rsidP="00E763CF">
      <w:pPr>
        <w:autoSpaceDE w:val="0"/>
        <w:autoSpaceDN w:val="0"/>
        <w:adjustRightInd w:val="0"/>
      </w:pPr>
    </w:p>
    <w:p w:rsidR="004F0909" w:rsidRPr="007E0149" w:rsidRDefault="004F0909" w:rsidP="00E763CF">
      <w:pPr>
        <w:autoSpaceDE w:val="0"/>
        <w:autoSpaceDN w:val="0"/>
        <w:adjustRightInd w:val="0"/>
      </w:pPr>
    </w:p>
    <w:p w:rsidR="00E763CF" w:rsidRPr="007E0149" w:rsidRDefault="00E763CF" w:rsidP="00E763CF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288"/>
      </w:tblGrid>
      <w:tr w:rsidR="00E763CF" w:rsidRPr="007E0149" w:rsidTr="00740360">
        <w:tc>
          <w:tcPr>
            <w:tcW w:w="9622" w:type="dxa"/>
            <w:shd w:val="clear" w:color="auto" w:fill="CCCCCC"/>
          </w:tcPr>
          <w:p w:rsidR="00E763CF" w:rsidRPr="007E0149" w:rsidRDefault="00E763CF" w:rsidP="00740360">
            <w:pPr>
              <w:pStyle w:val="StandardWeb"/>
            </w:pPr>
            <w:bookmarkStart w:id="0" w:name="_Hlk20403154"/>
            <w:r w:rsidRPr="007E0149">
              <w:t>1) SAŽETAK DJELOKRUGA RADA PRORAČUNSKOG KORISNIKA</w:t>
            </w:r>
          </w:p>
        </w:tc>
      </w:tr>
      <w:bookmarkEnd w:id="0"/>
    </w:tbl>
    <w:p w:rsidR="00E763CF" w:rsidRDefault="00E763CF" w:rsidP="00E763CF">
      <w:pPr>
        <w:autoSpaceDE w:val="0"/>
        <w:autoSpaceDN w:val="0"/>
        <w:adjustRightInd w:val="0"/>
        <w:rPr>
          <w:i/>
        </w:rPr>
      </w:pPr>
    </w:p>
    <w:p w:rsidR="006B7D19" w:rsidRDefault="00B06908" w:rsidP="00B06908">
      <w:pPr>
        <w:keepNext/>
        <w:outlineLvl w:val="6"/>
        <w:rPr>
          <w:rFonts w:ascii="Arial" w:hAnsi="Arial" w:cs="Arial"/>
          <w:bCs/>
        </w:rPr>
      </w:pPr>
      <w:r w:rsidRPr="00B06908">
        <w:rPr>
          <w:rFonts w:ascii="Arial" w:hAnsi="Arial" w:cs="Arial"/>
          <w:bCs/>
        </w:rPr>
        <w:t xml:space="preserve">Dječji vrtić Grigor Vitez Samobor javna je ustanova koja u okviru djelatnosti ranog i predškolskog odgoja i obrazovanja ostvaruje programe, kojima potiče cjelovit razvoj i integrirano učenje djece predškolske dobi, razvoj dječjih kompetencija, poštivanje </w:t>
      </w:r>
    </w:p>
    <w:p w:rsidR="00B06908" w:rsidRDefault="00B06908" w:rsidP="00B06908">
      <w:pPr>
        <w:keepNext/>
        <w:outlineLvl w:val="6"/>
        <w:rPr>
          <w:rFonts w:ascii="Arial" w:hAnsi="Arial" w:cs="Arial"/>
          <w:bCs/>
        </w:rPr>
      </w:pPr>
      <w:r w:rsidRPr="00B06908">
        <w:rPr>
          <w:rFonts w:ascii="Arial" w:hAnsi="Arial" w:cs="Arial"/>
          <w:bCs/>
        </w:rPr>
        <w:t>različitosti; osigurava njegu i skrb za djecu predškolskog uzrasta.</w:t>
      </w:r>
    </w:p>
    <w:p w:rsidR="00CF478C" w:rsidRPr="00B06908" w:rsidRDefault="00CF478C" w:rsidP="00B06908">
      <w:pPr>
        <w:keepNext/>
        <w:outlineLvl w:val="6"/>
        <w:rPr>
          <w:rFonts w:ascii="Arial" w:hAnsi="Arial" w:cs="Arial"/>
          <w:bCs/>
        </w:rPr>
      </w:pPr>
    </w:p>
    <w:p w:rsidR="00B06908" w:rsidRPr="00B06908" w:rsidRDefault="00B06908" w:rsidP="00B06908">
      <w:pPr>
        <w:keepNext/>
        <w:outlineLvl w:val="6"/>
        <w:rPr>
          <w:rFonts w:ascii="Arial" w:hAnsi="Arial" w:cs="Arial"/>
          <w:bCs/>
        </w:rPr>
      </w:pPr>
      <w:r w:rsidRPr="00B06908">
        <w:rPr>
          <w:rFonts w:ascii="Arial" w:hAnsi="Arial" w:cs="Arial"/>
          <w:bCs/>
        </w:rPr>
        <w:t xml:space="preserve">Rad se odvija u 30 odgojno – obrazovnih skupina. </w:t>
      </w:r>
    </w:p>
    <w:p w:rsidR="00B06908" w:rsidRPr="00B06908" w:rsidRDefault="00B06908" w:rsidP="00B06908">
      <w:pPr>
        <w:keepNext/>
        <w:outlineLvl w:val="6"/>
        <w:rPr>
          <w:rFonts w:ascii="Arial" w:hAnsi="Arial" w:cs="Arial"/>
          <w:bCs/>
        </w:rPr>
      </w:pPr>
      <w:r w:rsidRPr="00B06908">
        <w:rPr>
          <w:rFonts w:ascii="Arial" w:hAnsi="Arial" w:cs="Arial"/>
          <w:bCs/>
        </w:rPr>
        <w:t>Broj skupina utvrđen je Godišnjim planom i program</w:t>
      </w:r>
      <w:r w:rsidR="00CF478C">
        <w:rPr>
          <w:rFonts w:ascii="Arial" w:hAnsi="Arial" w:cs="Arial"/>
          <w:bCs/>
        </w:rPr>
        <w:t>om rada za pedagošku godinu 2020./2021</w:t>
      </w:r>
      <w:r w:rsidRPr="00B06908">
        <w:rPr>
          <w:rFonts w:ascii="Arial" w:hAnsi="Arial" w:cs="Arial"/>
          <w:bCs/>
        </w:rPr>
        <w:t>.</w:t>
      </w:r>
    </w:p>
    <w:p w:rsidR="00B06908" w:rsidRPr="00655954" w:rsidRDefault="00B06908" w:rsidP="00B06908">
      <w:pPr>
        <w:keepNext/>
        <w:outlineLvl w:val="6"/>
        <w:rPr>
          <w:rFonts w:ascii="Arial" w:hAnsi="Arial" w:cs="Arial"/>
          <w:bCs/>
          <w:color w:val="FF0000"/>
        </w:rPr>
      </w:pPr>
      <w:r w:rsidRPr="00B06908">
        <w:rPr>
          <w:rFonts w:ascii="Arial" w:hAnsi="Arial" w:cs="Arial"/>
          <w:bCs/>
        </w:rPr>
        <w:t xml:space="preserve">Ukupno u DV Grigor Vitez, Samobor </w:t>
      </w:r>
      <w:r w:rsidRPr="00B3433F">
        <w:rPr>
          <w:rFonts w:ascii="Arial" w:hAnsi="Arial" w:cs="Arial"/>
          <w:bCs/>
        </w:rPr>
        <w:t xml:space="preserve">upisano je </w:t>
      </w:r>
      <w:r w:rsidR="003B2D28" w:rsidRPr="00B3433F">
        <w:rPr>
          <w:rFonts w:ascii="Arial" w:hAnsi="Arial" w:cs="Arial"/>
          <w:bCs/>
        </w:rPr>
        <w:t>6</w:t>
      </w:r>
      <w:r w:rsidR="00655954" w:rsidRPr="00B3433F">
        <w:rPr>
          <w:rFonts w:ascii="Arial" w:hAnsi="Arial" w:cs="Arial"/>
          <w:bCs/>
        </w:rPr>
        <w:t>77</w:t>
      </w:r>
      <w:r w:rsidRPr="00B3433F">
        <w:rPr>
          <w:rFonts w:ascii="Arial" w:hAnsi="Arial" w:cs="Arial"/>
          <w:bCs/>
        </w:rPr>
        <w:t>-ero djece,</w:t>
      </w:r>
      <w:r w:rsidR="003B2D28" w:rsidRPr="00B3433F">
        <w:rPr>
          <w:rFonts w:ascii="Arial" w:hAnsi="Arial" w:cs="Arial"/>
          <w:bCs/>
        </w:rPr>
        <w:t xml:space="preserve"> </w:t>
      </w:r>
      <w:r w:rsidRPr="00B3433F">
        <w:rPr>
          <w:rFonts w:ascii="Arial" w:hAnsi="Arial" w:cs="Arial"/>
          <w:bCs/>
        </w:rPr>
        <w:t xml:space="preserve">raspoređenih u 30 odgojnih skupina. </w:t>
      </w:r>
    </w:p>
    <w:p w:rsidR="00B06908" w:rsidRPr="00B06908" w:rsidRDefault="00B06908" w:rsidP="00B06908">
      <w:pPr>
        <w:keepNext/>
        <w:outlineLvl w:val="6"/>
        <w:rPr>
          <w:rFonts w:ascii="Arial" w:hAnsi="Arial" w:cs="Arial"/>
          <w:bCs/>
        </w:rPr>
      </w:pPr>
      <w:r w:rsidRPr="00B06908">
        <w:rPr>
          <w:rFonts w:ascii="Arial" w:hAnsi="Arial" w:cs="Arial"/>
          <w:bCs/>
        </w:rPr>
        <w:t>Odgojno obrazovni rad provodi se u šest obje</w:t>
      </w:r>
      <w:r w:rsidR="003B2D28">
        <w:rPr>
          <w:rFonts w:ascii="Arial" w:hAnsi="Arial" w:cs="Arial"/>
          <w:bCs/>
        </w:rPr>
        <w:t>kata na području Grada Samobor n</w:t>
      </w:r>
      <w:r w:rsidRPr="00B06908">
        <w:rPr>
          <w:rFonts w:ascii="Arial" w:hAnsi="Arial" w:cs="Arial"/>
          <w:bCs/>
        </w:rPr>
        <w:t xml:space="preserve">a slijedećim lokacijama: </w:t>
      </w:r>
    </w:p>
    <w:p w:rsidR="00B06908" w:rsidRPr="00B06908" w:rsidRDefault="00B06908" w:rsidP="00B0690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06908" w:rsidRPr="00B06908" w:rsidTr="00411714">
        <w:tc>
          <w:tcPr>
            <w:tcW w:w="4644" w:type="dxa"/>
          </w:tcPr>
          <w:p w:rsidR="00B06908" w:rsidRPr="007303CB" w:rsidRDefault="00B06908" w:rsidP="00B06908">
            <w:r w:rsidRPr="007303CB">
              <w:t xml:space="preserve">Centralni objekt </w:t>
            </w:r>
            <w:r w:rsidR="007303CB" w:rsidRPr="007303CB">
              <w:t xml:space="preserve">         </w:t>
            </w:r>
            <w:r w:rsidRPr="007303CB">
              <w:t>GRIGOR</w:t>
            </w:r>
          </w:p>
        </w:tc>
        <w:tc>
          <w:tcPr>
            <w:tcW w:w="4644" w:type="dxa"/>
          </w:tcPr>
          <w:p w:rsidR="00B06908" w:rsidRPr="00B06908" w:rsidRDefault="00B06908" w:rsidP="00B06908">
            <w:r w:rsidRPr="00B06908">
              <w:t>Perkovčeva 88/1</w:t>
            </w:r>
          </w:p>
        </w:tc>
      </w:tr>
      <w:tr w:rsidR="00B06908" w:rsidRPr="00B06908" w:rsidTr="00411714">
        <w:tc>
          <w:tcPr>
            <w:tcW w:w="4644" w:type="dxa"/>
          </w:tcPr>
          <w:p w:rsidR="00B06908" w:rsidRPr="007303CB" w:rsidRDefault="00B06908" w:rsidP="00B06908">
            <w:r w:rsidRPr="007303CB">
              <w:t xml:space="preserve">Područni objekt </w:t>
            </w:r>
            <w:r w:rsidR="007303CB" w:rsidRPr="007303CB">
              <w:t xml:space="preserve">         </w:t>
            </w:r>
            <w:r w:rsidRPr="007303CB">
              <w:t>ANTUNTUN</w:t>
            </w:r>
          </w:p>
        </w:tc>
        <w:tc>
          <w:tcPr>
            <w:tcW w:w="4644" w:type="dxa"/>
          </w:tcPr>
          <w:p w:rsidR="00B06908" w:rsidRPr="00B06908" w:rsidRDefault="00B06908" w:rsidP="00B06908">
            <w:r w:rsidRPr="00B06908">
              <w:t>Željka Kovačića 4</w:t>
            </w:r>
          </w:p>
        </w:tc>
      </w:tr>
      <w:tr w:rsidR="00B06908" w:rsidRPr="00B06908" w:rsidTr="00411714">
        <w:tc>
          <w:tcPr>
            <w:tcW w:w="4644" w:type="dxa"/>
          </w:tcPr>
          <w:p w:rsidR="00B06908" w:rsidRPr="007303CB" w:rsidRDefault="00B06908" w:rsidP="00B06908">
            <w:r w:rsidRPr="007303CB">
              <w:t xml:space="preserve">Područni objekt </w:t>
            </w:r>
            <w:r w:rsidR="007303CB" w:rsidRPr="007303CB">
              <w:t xml:space="preserve">         </w:t>
            </w:r>
            <w:r w:rsidRPr="007303CB">
              <w:t>OGLEDALCE</w:t>
            </w:r>
          </w:p>
        </w:tc>
        <w:tc>
          <w:tcPr>
            <w:tcW w:w="4644" w:type="dxa"/>
          </w:tcPr>
          <w:p w:rsidR="00B06908" w:rsidRPr="00B06908" w:rsidRDefault="00B06908" w:rsidP="00B06908">
            <w:r w:rsidRPr="00B06908">
              <w:t>Ivice Sudnika 11</w:t>
            </w:r>
          </w:p>
        </w:tc>
      </w:tr>
      <w:tr w:rsidR="00B06908" w:rsidRPr="00B06908" w:rsidTr="00411714">
        <w:tc>
          <w:tcPr>
            <w:tcW w:w="4644" w:type="dxa"/>
          </w:tcPr>
          <w:p w:rsidR="00B06908" w:rsidRPr="007303CB" w:rsidRDefault="00B06908" w:rsidP="00B06908">
            <w:r w:rsidRPr="007303CB">
              <w:t xml:space="preserve">Područni objekt </w:t>
            </w:r>
            <w:r w:rsidR="007303CB" w:rsidRPr="007303CB">
              <w:t xml:space="preserve">         </w:t>
            </w:r>
            <w:r w:rsidRPr="007303CB">
              <w:t>PREPELICA</w:t>
            </w:r>
          </w:p>
        </w:tc>
        <w:tc>
          <w:tcPr>
            <w:tcW w:w="4644" w:type="dxa"/>
          </w:tcPr>
          <w:p w:rsidR="00B06908" w:rsidRPr="00B06908" w:rsidRDefault="004C13E5" w:rsidP="00B06908">
            <w:r w:rsidRPr="007303CB">
              <w:t>Stara Karlovačka 6A, Pavučnjak</w:t>
            </w:r>
          </w:p>
        </w:tc>
      </w:tr>
      <w:tr w:rsidR="00B06908" w:rsidRPr="00B06908" w:rsidTr="00411714">
        <w:tc>
          <w:tcPr>
            <w:tcW w:w="4644" w:type="dxa"/>
          </w:tcPr>
          <w:p w:rsidR="00B06908" w:rsidRPr="007303CB" w:rsidRDefault="00B06908" w:rsidP="00B06908">
            <w:r w:rsidRPr="007303CB">
              <w:t xml:space="preserve">Područni objekt </w:t>
            </w:r>
            <w:r w:rsidR="007303CB" w:rsidRPr="007303CB">
              <w:t xml:space="preserve">        </w:t>
            </w:r>
            <w:r w:rsidRPr="007303CB">
              <w:t>MASLAČAK</w:t>
            </w:r>
          </w:p>
        </w:tc>
        <w:tc>
          <w:tcPr>
            <w:tcW w:w="4644" w:type="dxa"/>
          </w:tcPr>
          <w:p w:rsidR="00B06908" w:rsidRPr="00B06908" w:rsidRDefault="00B06908" w:rsidP="00B06908">
            <w:r w:rsidRPr="00B06908">
              <w:t>Mirnovečka 23, Kladje</w:t>
            </w:r>
          </w:p>
        </w:tc>
      </w:tr>
      <w:tr w:rsidR="00B06908" w:rsidRPr="00B06908" w:rsidTr="00411714">
        <w:tc>
          <w:tcPr>
            <w:tcW w:w="4644" w:type="dxa"/>
          </w:tcPr>
          <w:p w:rsidR="00B06908" w:rsidRPr="00B06908" w:rsidRDefault="00B06908" w:rsidP="00B06908">
            <w:r w:rsidRPr="00B06908">
              <w:t xml:space="preserve">Područni objekt </w:t>
            </w:r>
            <w:r w:rsidR="007303CB">
              <w:t xml:space="preserve">        </w:t>
            </w:r>
            <w:r w:rsidRPr="00B06908">
              <w:t>TULIPAN</w:t>
            </w:r>
          </w:p>
        </w:tc>
        <w:tc>
          <w:tcPr>
            <w:tcW w:w="4644" w:type="dxa"/>
          </w:tcPr>
          <w:p w:rsidR="00B06908" w:rsidRPr="00B06908" w:rsidRDefault="00B06908" w:rsidP="00B06908">
            <w:r w:rsidRPr="00B06908">
              <w:t>Mirka Bogovića 3, Galgovo</w:t>
            </w:r>
          </w:p>
        </w:tc>
      </w:tr>
    </w:tbl>
    <w:p w:rsidR="003B2D28" w:rsidRDefault="003B2D28" w:rsidP="00B06908">
      <w:pPr>
        <w:keepNext/>
        <w:outlineLvl w:val="6"/>
        <w:rPr>
          <w:rFonts w:ascii="Arial" w:hAnsi="Arial" w:cs="Arial"/>
          <w:bCs/>
        </w:rPr>
      </w:pPr>
    </w:p>
    <w:p w:rsidR="00B06908" w:rsidRPr="00B06908" w:rsidRDefault="007303CB" w:rsidP="00B06908">
      <w:pPr>
        <w:keepNext/>
        <w:outlineLvl w:val="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 2013. godine, </w:t>
      </w:r>
      <w:r w:rsidR="00B06908" w:rsidRPr="00B06908">
        <w:rPr>
          <w:rFonts w:ascii="Arial" w:hAnsi="Arial" w:cs="Arial"/>
          <w:bCs/>
        </w:rPr>
        <w:t>sukladno Izmjenama i dopunama Zakona o predškolskom odgoju i obrazovanju, program predškole obavezan je za svu djecu u godini prije polaska u školu.</w:t>
      </w:r>
    </w:p>
    <w:p w:rsidR="00B06908" w:rsidRPr="00693A2E" w:rsidRDefault="00B06908" w:rsidP="00B06908">
      <w:pPr>
        <w:keepNext/>
        <w:outlineLvl w:val="6"/>
        <w:rPr>
          <w:rFonts w:ascii="Arial" w:hAnsi="Arial" w:cs="Arial"/>
          <w:bCs/>
        </w:rPr>
      </w:pPr>
      <w:r w:rsidRPr="00693A2E">
        <w:rPr>
          <w:rFonts w:ascii="Arial" w:hAnsi="Arial" w:cs="Arial"/>
          <w:bCs/>
        </w:rPr>
        <w:t>U pedagoškoj godini 202</w:t>
      </w:r>
      <w:r w:rsidR="004C13E5" w:rsidRPr="00693A2E">
        <w:rPr>
          <w:rFonts w:ascii="Arial" w:hAnsi="Arial" w:cs="Arial"/>
          <w:bCs/>
        </w:rPr>
        <w:t>1./2022</w:t>
      </w:r>
      <w:r w:rsidRPr="00693A2E">
        <w:rPr>
          <w:rFonts w:ascii="Arial" w:hAnsi="Arial" w:cs="Arial"/>
          <w:bCs/>
        </w:rPr>
        <w:t>. planirana je 1 odgojna skupina p</w:t>
      </w:r>
      <w:r w:rsidR="004C13E5" w:rsidRPr="00693A2E">
        <w:rPr>
          <w:rFonts w:ascii="Arial" w:hAnsi="Arial" w:cs="Arial"/>
          <w:bCs/>
        </w:rPr>
        <w:t>rograma predškole. Upisano je 16</w:t>
      </w:r>
      <w:r w:rsidRPr="00693A2E">
        <w:rPr>
          <w:rFonts w:ascii="Arial" w:hAnsi="Arial" w:cs="Arial"/>
          <w:bCs/>
        </w:rPr>
        <w:t>-ero djece.</w:t>
      </w:r>
    </w:p>
    <w:p w:rsidR="00B06908" w:rsidRPr="00B06908" w:rsidRDefault="003B2D28" w:rsidP="00B06908">
      <w:pPr>
        <w:keepNext/>
        <w:outlineLvl w:val="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Pravilnikom o unutarnjem ustrojstvu rada</w:t>
      </w:r>
      <w:r w:rsidR="00B06908" w:rsidRPr="00B06908">
        <w:rPr>
          <w:rFonts w:ascii="Arial" w:hAnsi="Arial" w:cs="Arial"/>
          <w:bCs/>
        </w:rPr>
        <w:t xml:space="preserve"> Dječjeg vrtića Grigor Vitez utvrđeno je unutarnje ustrojstvo, organizacija rada, uvjeti i način rada, suradnja s roditeljima i skrbnicima, te </w:t>
      </w:r>
      <w:r>
        <w:rPr>
          <w:rFonts w:ascii="Arial" w:hAnsi="Arial" w:cs="Arial"/>
          <w:bCs/>
        </w:rPr>
        <w:t>sistematizacija svih radnih</w:t>
      </w:r>
      <w:r w:rsidR="00B06908" w:rsidRPr="00B06908">
        <w:rPr>
          <w:rFonts w:ascii="Arial" w:hAnsi="Arial" w:cs="Arial"/>
          <w:bCs/>
        </w:rPr>
        <w:t xml:space="preserve"> mjesta. </w:t>
      </w:r>
    </w:p>
    <w:p w:rsidR="00B06908" w:rsidRPr="00B06908" w:rsidRDefault="00B06908" w:rsidP="00B06908">
      <w:pPr>
        <w:keepNext/>
        <w:jc w:val="center"/>
        <w:outlineLvl w:val="6"/>
        <w:rPr>
          <w:rFonts w:ascii="Arial" w:hAnsi="Arial" w:cs="Arial"/>
          <w:bCs/>
        </w:rPr>
      </w:pPr>
    </w:p>
    <w:p w:rsidR="00B06908" w:rsidRPr="00B06908" w:rsidRDefault="00B06908" w:rsidP="00B06908">
      <w:pPr>
        <w:keepNext/>
        <w:outlineLvl w:val="6"/>
        <w:rPr>
          <w:rFonts w:ascii="Arial" w:hAnsi="Arial" w:cs="Arial"/>
          <w:bCs/>
        </w:rPr>
      </w:pPr>
      <w:r w:rsidRPr="00B06908">
        <w:rPr>
          <w:rFonts w:ascii="Arial" w:hAnsi="Arial" w:cs="Arial"/>
          <w:bCs/>
        </w:rPr>
        <w:t>Pravilnikom o unutarnjem ustrojstvu Dječjeg vrtića Grigor Vitez utvrđeno je da je vrtić ustrojen kao samostalna i jedinstvena javna ustanova u kojoj se ostvaruje:</w:t>
      </w:r>
    </w:p>
    <w:p w:rsidR="00B06908" w:rsidRPr="00B06908" w:rsidRDefault="00B06908" w:rsidP="00B06908">
      <w:pPr>
        <w:keepNext/>
        <w:outlineLvl w:val="6"/>
        <w:rPr>
          <w:rFonts w:ascii="Arial" w:hAnsi="Arial" w:cs="Arial"/>
          <w:bCs/>
        </w:rPr>
      </w:pPr>
      <w:r w:rsidRPr="00B06908">
        <w:rPr>
          <w:rFonts w:ascii="Arial" w:hAnsi="Arial" w:cs="Arial"/>
          <w:bCs/>
        </w:rPr>
        <w:t>djelatnost njege, odgoja, naobrazbe i zaštite djece za vrijeme rada roditelja,</w:t>
      </w:r>
    </w:p>
    <w:p w:rsidR="00B06908" w:rsidRPr="00B06908" w:rsidRDefault="00B06908" w:rsidP="00B06908">
      <w:pPr>
        <w:keepNext/>
        <w:outlineLvl w:val="6"/>
        <w:rPr>
          <w:rFonts w:ascii="Arial" w:hAnsi="Arial" w:cs="Arial"/>
          <w:bCs/>
        </w:rPr>
      </w:pPr>
      <w:r w:rsidRPr="00B06908">
        <w:rPr>
          <w:rFonts w:ascii="Arial" w:hAnsi="Arial" w:cs="Arial"/>
          <w:bCs/>
        </w:rPr>
        <w:t>stručno pedagoški poslovi, poslovi zdravstvene zaštite, socijalne skrbi, prehrane djece, računovodstveno-financijski poslovi, administrativno-stručni i pomoćno-tehnički poslovi.</w:t>
      </w:r>
    </w:p>
    <w:p w:rsidR="00B06908" w:rsidRPr="00B06908" w:rsidRDefault="00B06908" w:rsidP="00B06908">
      <w:pPr>
        <w:keepNext/>
        <w:outlineLvl w:val="6"/>
        <w:rPr>
          <w:rFonts w:ascii="Arial" w:hAnsi="Arial" w:cs="Arial"/>
          <w:bCs/>
        </w:rPr>
      </w:pPr>
      <w:r w:rsidRPr="00B06908">
        <w:rPr>
          <w:rFonts w:ascii="Arial" w:hAnsi="Arial" w:cs="Arial"/>
          <w:bCs/>
        </w:rPr>
        <w:t>Pri tome vrtić surađuje s nadležnim Upravnim odjelom za društvene djelatnosti u Gradu Samoboru u pripremi, financiranju i realizaciji razvojnih programa Grada.</w:t>
      </w:r>
    </w:p>
    <w:p w:rsidR="00FD042E" w:rsidRDefault="00FD042E" w:rsidP="00E763CF">
      <w:pPr>
        <w:autoSpaceDE w:val="0"/>
        <w:autoSpaceDN w:val="0"/>
        <w:adjustRightInd w:val="0"/>
        <w:rPr>
          <w:i/>
        </w:rPr>
      </w:pPr>
    </w:p>
    <w:p w:rsidR="00FD042E" w:rsidRDefault="00FD042E" w:rsidP="00E763CF">
      <w:pPr>
        <w:autoSpaceDE w:val="0"/>
        <w:autoSpaceDN w:val="0"/>
        <w:adjustRightInd w:val="0"/>
        <w:rPr>
          <w:i/>
        </w:rPr>
      </w:pPr>
    </w:p>
    <w:p w:rsidR="004F0909" w:rsidRDefault="004F0909" w:rsidP="00E763CF">
      <w:pPr>
        <w:autoSpaceDE w:val="0"/>
        <w:autoSpaceDN w:val="0"/>
        <w:adjustRightInd w:val="0"/>
        <w:rPr>
          <w:i/>
        </w:rPr>
      </w:pPr>
    </w:p>
    <w:p w:rsidR="004F0909" w:rsidRDefault="004F0909" w:rsidP="00E763CF">
      <w:pPr>
        <w:autoSpaceDE w:val="0"/>
        <w:autoSpaceDN w:val="0"/>
        <w:adjustRightInd w:val="0"/>
        <w:rPr>
          <w:i/>
        </w:rPr>
      </w:pPr>
    </w:p>
    <w:p w:rsidR="00B06908" w:rsidRDefault="00B06908" w:rsidP="00E763CF">
      <w:pPr>
        <w:autoSpaceDE w:val="0"/>
        <w:autoSpaceDN w:val="0"/>
        <w:adjustRightInd w:val="0"/>
        <w:rPr>
          <w:i/>
        </w:rPr>
      </w:pPr>
    </w:p>
    <w:p w:rsidR="00B06908" w:rsidRDefault="00B06908" w:rsidP="00E763CF">
      <w:pPr>
        <w:autoSpaceDE w:val="0"/>
        <w:autoSpaceDN w:val="0"/>
        <w:adjustRightInd w:val="0"/>
        <w:rPr>
          <w:i/>
        </w:rPr>
      </w:pPr>
    </w:p>
    <w:p w:rsidR="00B06908" w:rsidRDefault="00B06908" w:rsidP="00E763CF">
      <w:pPr>
        <w:autoSpaceDE w:val="0"/>
        <w:autoSpaceDN w:val="0"/>
        <w:adjustRightInd w:val="0"/>
        <w:rPr>
          <w:i/>
        </w:rPr>
      </w:pPr>
    </w:p>
    <w:p w:rsidR="00FD042E" w:rsidRDefault="00FD042E" w:rsidP="00E763CF">
      <w:pPr>
        <w:autoSpaceDE w:val="0"/>
        <w:autoSpaceDN w:val="0"/>
        <w:adjustRightInd w:val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870"/>
        <w:gridCol w:w="7378"/>
        <w:gridCol w:w="40"/>
      </w:tblGrid>
      <w:tr w:rsidR="00FD042E" w:rsidRPr="007E0149" w:rsidTr="00FD042E">
        <w:tc>
          <w:tcPr>
            <w:tcW w:w="9288" w:type="dxa"/>
            <w:gridSpan w:val="3"/>
            <w:shd w:val="clear" w:color="auto" w:fill="CCCCCC"/>
          </w:tcPr>
          <w:p w:rsidR="00FD042E" w:rsidRPr="007E0149" w:rsidRDefault="00FD042E" w:rsidP="008B2D07">
            <w:pPr>
              <w:pStyle w:val="StandardWeb"/>
            </w:pPr>
            <w:r>
              <w:t>2</w:t>
            </w:r>
            <w:r w:rsidRPr="007E0149">
              <w:t xml:space="preserve">) </w:t>
            </w:r>
            <w:r>
              <w:t xml:space="preserve">OBRAZLOŽENJE OPĆEG DIJELA FINANCIJSKOG PLANA </w:t>
            </w:r>
          </w:p>
        </w:tc>
      </w:tr>
      <w:tr w:rsidR="00B06908" w:rsidRPr="007E0149" w:rsidTr="00B06908">
        <w:tblPrEx>
          <w:shd w:val="clear" w:color="auto" w:fill="auto"/>
        </w:tblPrEx>
        <w:trPr>
          <w:gridAfter w:val="1"/>
          <w:wAfter w:w="40" w:type="dxa"/>
          <w:trHeight w:val="2601"/>
        </w:trPr>
        <w:tc>
          <w:tcPr>
            <w:tcW w:w="1870" w:type="dxa"/>
          </w:tcPr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>NAZIV PROGRAMA: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>OPĆI I POSEBNI CILJEVI: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>NAČIN I SREDSTVA ZA REALIZACIJU PROGRAMA: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</w:p>
        </w:tc>
        <w:tc>
          <w:tcPr>
            <w:tcW w:w="7378" w:type="dxa"/>
          </w:tcPr>
          <w:p w:rsidR="00B06908" w:rsidRPr="006D16DF" w:rsidRDefault="00B06908" w:rsidP="004117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D16DF">
              <w:t xml:space="preserve">Financijskim planom Dječjeg vrtića Grigor Vitez utvrđeni su prihodi/rashodi u iznosu od </w:t>
            </w:r>
            <w:r w:rsidRPr="00B3433F">
              <w:rPr>
                <w:b/>
              </w:rPr>
              <w:t>1</w:t>
            </w:r>
            <w:r w:rsidR="00B3433F" w:rsidRPr="00B3433F">
              <w:rPr>
                <w:b/>
              </w:rPr>
              <w:t>8</w:t>
            </w:r>
            <w:r w:rsidRPr="00B3433F">
              <w:rPr>
                <w:b/>
              </w:rPr>
              <w:t>.</w:t>
            </w:r>
            <w:r w:rsidR="00B3433F" w:rsidRPr="00B3433F">
              <w:rPr>
                <w:b/>
              </w:rPr>
              <w:t>875</w:t>
            </w:r>
            <w:r w:rsidRPr="00B3433F">
              <w:rPr>
                <w:b/>
              </w:rPr>
              <w:t>.0</w:t>
            </w:r>
            <w:r w:rsidR="00B3433F" w:rsidRPr="00B3433F">
              <w:rPr>
                <w:b/>
              </w:rPr>
              <w:t>0</w:t>
            </w:r>
            <w:r w:rsidRPr="00B3433F">
              <w:rPr>
                <w:b/>
              </w:rPr>
              <w:t>0,00 kn</w:t>
            </w:r>
            <w:r w:rsidRPr="00B3433F">
              <w:t xml:space="preserve">. </w:t>
            </w:r>
            <w:r w:rsidRPr="006D16DF">
              <w:t>Sredstva su planirana za provođenje programa: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spacing w:line="276" w:lineRule="auto"/>
              <w:ind w:left="734" w:hanging="734"/>
              <w:jc w:val="both"/>
              <w:rPr>
                <w:b/>
              </w:rPr>
            </w:pPr>
            <w:r w:rsidRPr="006D16DF">
              <w:rPr>
                <w:b/>
              </w:rPr>
              <w:t xml:space="preserve">P4090 Društvena briga o djeci predškolske dobi  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B06908" w:rsidRPr="006D16DF" w:rsidRDefault="00B06908" w:rsidP="00411714">
            <w:pPr>
              <w:pStyle w:val="Bezproreda"/>
              <w:spacing w:after="240" w:line="276" w:lineRule="auto"/>
              <w:jc w:val="both"/>
            </w:pPr>
            <w:r w:rsidRPr="006D16DF">
              <w:t>Poboljšanje kvalitete odgoja, obrazovanja i skrbi o djeci predškolske dobi te smještaj djece u predškolsku ustanovu do polaska u osnovnu školu.  U ustanovi predškolskoga odgoja i obrazovanja stvoriti materijalne i kadrovske uvjete te društveno okružje za kvalitetan život djeteta.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spacing w:line="276" w:lineRule="auto"/>
            </w:pPr>
            <w:r w:rsidRPr="006D16DF">
              <w:t>Program društvene brige o djeci predškolske dobi provodit će se kroz sljedeće aktivnosti i projekte: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</w:p>
          <w:tbl>
            <w:tblPr>
              <w:tblW w:w="7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331"/>
              <w:gridCol w:w="1401"/>
              <w:gridCol w:w="1473"/>
              <w:gridCol w:w="1427"/>
            </w:tblGrid>
            <w:tr w:rsidR="00B06908" w:rsidRPr="006D16DF" w:rsidTr="00411714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6908" w:rsidRPr="006D16DF" w:rsidRDefault="00B06908" w:rsidP="00411714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lang w:eastAsia="en-US"/>
                    </w:rPr>
                  </w:pPr>
                  <w:r w:rsidRPr="006D16DF">
                    <w:rPr>
                      <w:b/>
                      <w:bCs/>
                      <w:sz w:val="18"/>
                      <w:lang w:eastAsia="en-US"/>
                    </w:rPr>
                    <w:t>R.b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6908" w:rsidRPr="000C77BF" w:rsidRDefault="00B06908" w:rsidP="00411714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lang w:eastAsia="en-US"/>
                    </w:rPr>
                  </w:pPr>
                  <w:r w:rsidRPr="000C77BF">
                    <w:rPr>
                      <w:b/>
                      <w:bCs/>
                      <w:sz w:val="20"/>
                      <w:lang w:eastAsia="en-US"/>
                    </w:rPr>
                    <w:t>Naziv aktivnosti/projekta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6908" w:rsidRPr="000C77BF" w:rsidRDefault="00B06908" w:rsidP="00B3433F">
                  <w:pPr>
                    <w:pStyle w:val="Naslov7"/>
                    <w:spacing w:line="276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</w:pPr>
                  <w:r w:rsidRPr="000C77B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202</w:t>
                  </w:r>
                  <w:r w:rsidR="00B3433F" w:rsidRPr="000C77B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</w:t>
                  </w:r>
                  <w:r w:rsidRPr="000C77B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6908" w:rsidRPr="000C77BF" w:rsidRDefault="00B06908" w:rsidP="00B3433F">
                  <w:pPr>
                    <w:pStyle w:val="Naslov7"/>
                    <w:spacing w:line="276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</w:pPr>
                  <w:r w:rsidRPr="000C77B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202</w:t>
                  </w:r>
                  <w:r w:rsidR="00B3433F" w:rsidRPr="000C77B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3</w:t>
                  </w:r>
                  <w:r w:rsidRPr="000C77B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6908" w:rsidRPr="000C77BF" w:rsidRDefault="00B06908" w:rsidP="00B3433F">
                  <w:pPr>
                    <w:pStyle w:val="Naslov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</w:pPr>
                  <w:r w:rsidRPr="000C77B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202</w:t>
                  </w:r>
                  <w:r w:rsidR="00B3433F" w:rsidRPr="000C77B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4</w:t>
                  </w:r>
                  <w:r w:rsidRPr="000C77B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.</w:t>
                  </w:r>
                </w:p>
              </w:tc>
            </w:tr>
            <w:tr w:rsidR="00B06908" w:rsidRPr="006D16DF" w:rsidTr="00411714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6908" w:rsidRPr="006D16DF" w:rsidRDefault="00B06908" w:rsidP="00411714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6908" w:rsidRPr="000C77BF" w:rsidRDefault="00B06908" w:rsidP="00411714">
                  <w:pPr>
                    <w:spacing w:line="276" w:lineRule="auto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Redovna djelatnost dječjeg vrtića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B06908" w:rsidP="000C77BF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1</w:t>
                  </w:r>
                  <w:r w:rsidR="000C77BF" w:rsidRPr="000C77BF">
                    <w:rPr>
                      <w:sz w:val="20"/>
                      <w:lang w:eastAsia="en-US"/>
                    </w:rPr>
                    <w:t>8</w:t>
                  </w:r>
                  <w:r w:rsidRPr="000C77BF">
                    <w:rPr>
                      <w:sz w:val="20"/>
                      <w:lang w:eastAsia="en-US"/>
                    </w:rPr>
                    <w:t>.5</w:t>
                  </w:r>
                  <w:r w:rsidR="000C77BF" w:rsidRPr="000C77BF">
                    <w:rPr>
                      <w:sz w:val="20"/>
                      <w:lang w:eastAsia="en-US"/>
                    </w:rPr>
                    <w:t>08.</w:t>
                  </w:r>
                  <w:r w:rsidRPr="000C77BF">
                    <w:rPr>
                      <w:sz w:val="20"/>
                      <w:lang w:eastAsia="en-US"/>
                    </w:rPr>
                    <w:t>7</w:t>
                  </w:r>
                  <w:r w:rsidR="000C77BF" w:rsidRPr="000C77BF">
                    <w:rPr>
                      <w:sz w:val="20"/>
                      <w:lang w:eastAsia="en-US"/>
                    </w:rPr>
                    <w:t>5</w:t>
                  </w:r>
                  <w:r w:rsidRPr="000C77BF">
                    <w:rPr>
                      <w:sz w:val="20"/>
                      <w:lang w:eastAsia="en-US"/>
                    </w:rPr>
                    <w:t>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B06908" w:rsidP="000C77BF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1</w:t>
                  </w:r>
                  <w:r w:rsidR="000C77BF" w:rsidRPr="000C77BF">
                    <w:rPr>
                      <w:sz w:val="20"/>
                      <w:lang w:eastAsia="en-US"/>
                    </w:rPr>
                    <w:t>8</w:t>
                  </w:r>
                  <w:r w:rsidRPr="000C77BF">
                    <w:rPr>
                      <w:sz w:val="20"/>
                      <w:lang w:eastAsia="en-US"/>
                    </w:rPr>
                    <w:t>.</w:t>
                  </w:r>
                  <w:r w:rsidR="000C77BF" w:rsidRPr="000C77BF">
                    <w:rPr>
                      <w:sz w:val="20"/>
                      <w:lang w:eastAsia="en-US"/>
                    </w:rPr>
                    <w:t>808</w:t>
                  </w:r>
                  <w:r w:rsidRPr="000C77BF">
                    <w:rPr>
                      <w:sz w:val="20"/>
                      <w:lang w:eastAsia="en-US"/>
                    </w:rPr>
                    <w:t>.7</w:t>
                  </w:r>
                  <w:r w:rsidR="000C77BF" w:rsidRPr="000C77BF">
                    <w:rPr>
                      <w:sz w:val="20"/>
                      <w:lang w:eastAsia="en-US"/>
                    </w:rPr>
                    <w:t>5</w:t>
                  </w:r>
                  <w:r w:rsidRPr="000C77BF">
                    <w:rPr>
                      <w:sz w:val="20"/>
                      <w:lang w:eastAsia="en-US"/>
                    </w:rPr>
                    <w:t>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B06908" w:rsidP="000C77BF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1</w:t>
                  </w:r>
                  <w:r w:rsidR="000C77BF" w:rsidRPr="000C77BF">
                    <w:rPr>
                      <w:sz w:val="20"/>
                      <w:lang w:eastAsia="en-US"/>
                    </w:rPr>
                    <w:t>8</w:t>
                  </w:r>
                  <w:r w:rsidRPr="000C77BF">
                    <w:rPr>
                      <w:sz w:val="20"/>
                      <w:lang w:eastAsia="en-US"/>
                    </w:rPr>
                    <w:t>.</w:t>
                  </w:r>
                  <w:r w:rsidR="000C77BF" w:rsidRPr="000C77BF">
                    <w:rPr>
                      <w:sz w:val="20"/>
                      <w:lang w:eastAsia="en-US"/>
                    </w:rPr>
                    <w:t>968</w:t>
                  </w:r>
                  <w:r w:rsidRPr="000C77BF">
                    <w:rPr>
                      <w:sz w:val="20"/>
                      <w:lang w:eastAsia="en-US"/>
                    </w:rPr>
                    <w:t>.</w:t>
                  </w:r>
                  <w:r w:rsidR="000C77BF" w:rsidRPr="000C77BF">
                    <w:rPr>
                      <w:sz w:val="20"/>
                      <w:lang w:eastAsia="en-US"/>
                    </w:rPr>
                    <w:t>12</w:t>
                  </w:r>
                  <w:r w:rsidRPr="000C77BF">
                    <w:rPr>
                      <w:sz w:val="20"/>
                      <w:lang w:eastAsia="en-US"/>
                    </w:rPr>
                    <w:t>0</w:t>
                  </w:r>
                </w:p>
              </w:tc>
            </w:tr>
            <w:tr w:rsidR="00B06908" w:rsidRPr="006D16DF" w:rsidTr="00411714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6D16DF" w:rsidRDefault="00B06908" w:rsidP="00411714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2.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B06908" w:rsidP="00411714">
                  <w:pPr>
                    <w:spacing w:line="276" w:lineRule="auto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Programi javnih potreba – predškola i TUR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7540AE" w:rsidP="007540AE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95</w:t>
                  </w:r>
                  <w:r w:rsidR="00B06908" w:rsidRPr="000C77BF">
                    <w:rPr>
                      <w:sz w:val="20"/>
                      <w:lang w:eastAsia="en-US"/>
                    </w:rPr>
                    <w:t>.</w:t>
                  </w:r>
                  <w:r w:rsidRPr="000C77BF">
                    <w:rPr>
                      <w:sz w:val="20"/>
                      <w:lang w:eastAsia="en-US"/>
                    </w:rPr>
                    <w:t>0</w:t>
                  </w:r>
                  <w:r w:rsidR="00B06908" w:rsidRPr="000C77BF">
                    <w:rPr>
                      <w:sz w:val="20"/>
                      <w:lang w:eastAsia="en-US"/>
                    </w:rPr>
                    <w:t>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7540AE" w:rsidP="007540AE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98</w:t>
                  </w:r>
                  <w:r w:rsidR="00B06908" w:rsidRPr="000C77BF">
                    <w:rPr>
                      <w:sz w:val="20"/>
                      <w:lang w:eastAsia="en-US"/>
                    </w:rPr>
                    <w:t>.1</w:t>
                  </w:r>
                  <w:r w:rsidRPr="000C77BF">
                    <w:rPr>
                      <w:sz w:val="20"/>
                      <w:lang w:eastAsia="en-US"/>
                    </w:rPr>
                    <w:t>5</w:t>
                  </w:r>
                  <w:r w:rsidR="00B06908" w:rsidRPr="000C77BF">
                    <w:rPr>
                      <w:sz w:val="20"/>
                      <w:lang w:eastAsia="en-US"/>
                    </w:rPr>
                    <w:t>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7540AE" w:rsidP="007540AE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97</w:t>
                  </w:r>
                  <w:r w:rsidR="00B06908" w:rsidRPr="000C77BF">
                    <w:rPr>
                      <w:sz w:val="20"/>
                      <w:lang w:eastAsia="en-US"/>
                    </w:rPr>
                    <w:t>.</w:t>
                  </w:r>
                  <w:r w:rsidRPr="000C77BF">
                    <w:rPr>
                      <w:sz w:val="20"/>
                      <w:lang w:eastAsia="en-US"/>
                    </w:rPr>
                    <w:t>5</w:t>
                  </w:r>
                  <w:r w:rsidR="00B06908" w:rsidRPr="000C77BF">
                    <w:rPr>
                      <w:sz w:val="20"/>
                      <w:lang w:eastAsia="en-US"/>
                    </w:rPr>
                    <w:t>00</w:t>
                  </w:r>
                </w:p>
              </w:tc>
            </w:tr>
            <w:tr w:rsidR="00B06908" w:rsidRPr="006D16DF" w:rsidTr="00411714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6D16DF" w:rsidRDefault="00B06908" w:rsidP="00411714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3.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B06908" w:rsidP="00411714">
                  <w:pPr>
                    <w:spacing w:line="276" w:lineRule="auto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Tekuće donacije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7540AE" w:rsidP="00411714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2</w:t>
                  </w:r>
                  <w:r w:rsidR="00B06908" w:rsidRPr="000C77BF">
                    <w:rPr>
                      <w:sz w:val="20"/>
                      <w:lang w:eastAsia="en-US"/>
                    </w:rPr>
                    <w:t>0.200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7540AE" w:rsidP="00411714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2</w:t>
                  </w:r>
                  <w:r w:rsidR="00B06908" w:rsidRPr="000C77BF">
                    <w:rPr>
                      <w:sz w:val="20"/>
                      <w:lang w:eastAsia="en-US"/>
                    </w:rPr>
                    <w:t>0.200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7540AE" w:rsidP="00411714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2</w:t>
                  </w:r>
                  <w:r w:rsidR="00B06908" w:rsidRPr="000C77BF">
                    <w:rPr>
                      <w:sz w:val="20"/>
                      <w:lang w:eastAsia="en-US"/>
                    </w:rPr>
                    <w:t>0.200</w:t>
                  </w:r>
                </w:p>
              </w:tc>
            </w:tr>
            <w:tr w:rsidR="00B06908" w:rsidRPr="006D16DF" w:rsidTr="00411714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6D16DF" w:rsidRDefault="00B06908" w:rsidP="00411714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4.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B06908" w:rsidP="00411714">
                  <w:pPr>
                    <w:spacing w:line="276" w:lineRule="auto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Nabava nefinancijske imovine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7540AE" w:rsidP="007540AE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251</w:t>
                  </w:r>
                  <w:r w:rsidR="00B06908" w:rsidRPr="000C77BF">
                    <w:rPr>
                      <w:sz w:val="20"/>
                      <w:lang w:eastAsia="en-US"/>
                    </w:rPr>
                    <w:t>.</w:t>
                  </w:r>
                  <w:r w:rsidRPr="000C77BF">
                    <w:rPr>
                      <w:sz w:val="20"/>
                      <w:lang w:eastAsia="en-US"/>
                    </w:rPr>
                    <w:t>05</w:t>
                  </w:r>
                  <w:r w:rsidR="00B06908" w:rsidRPr="000C77BF">
                    <w:rPr>
                      <w:sz w:val="20"/>
                      <w:lang w:eastAsia="en-US"/>
                    </w:rPr>
                    <w:t>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7540AE" w:rsidP="007540AE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303</w:t>
                  </w:r>
                  <w:r w:rsidR="00B06908" w:rsidRPr="000C77BF">
                    <w:rPr>
                      <w:sz w:val="20"/>
                      <w:lang w:eastAsia="en-US"/>
                    </w:rPr>
                    <w:t>.</w:t>
                  </w:r>
                  <w:r w:rsidRPr="000C77BF">
                    <w:rPr>
                      <w:sz w:val="20"/>
                      <w:lang w:eastAsia="en-US"/>
                    </w:rPr>
                    <w:t>25</w:t>
                  </w:r>
                  <w:r w:rsidR="00B06908" w:rsidRPr="000C77BF">
                    <w:rPr>
                      <w:sz w:val="20"/>
                      <w:lang w:eastAsia="en-US"/>
                    </w:rPr>
                    <w:t>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7540AE" w:rsidP="007540AE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304</w:t>
                  </w:r>
                  <w:r w:rsidR="00B06908" w:rsidRPr="000C77BF">
                    <w:rPr>
                      <w:sz w:val="20"/>
                      <w:lang w:eastAsia="en-US"/>
                    </w:rPr>
                    <w:t>.</w:t>
                  </w:r>
                  <w:r w:rsidRPr="000C77BF">
                    <w:rPr>
                      <w:sz w:val="20"/>
                      <w:lang w:eastAsia="en-US"/>
                    </w:rPr>
                    <w:t>83</w:t>
                  </w:r>
                  <w:r w:rsidR="00B06908" w:rsidRPr="000C77BF">
                    <w:rPr>
                      <w:sz w:val="20"/>
                      <w:lang w:eastAsia="en-US"/>
                    </w:rPr>
                    <w:t>0</w:t>
                  </w:r>
                </w:p>
              </w:tc>
            </w:tr>
            <w:tr w:rsidR="00B06908" w:rsidRPr="006D16DF" w:rsidTr="00411714">
              <w:trPr>
                <w:trHeight w:val="383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908" w:rsidRPr="006D16DF" w:rsidRDefault="00B06908" w:rsidP="00411714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6908" w:rsidRPr="000C77BF" w:rsidRDefault="00B06908" w:rsidP="00411714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lang w:eastAsia="en-US"/>
                    </w:rPr>
                  </w:pPr>
                  <w:r w:rsidRPr="000C77BF">
                    <w:rPr>
                      <w:b/>
                      <w:bCs/>
                      <w:sz w:val="20"/>
                      <w:lang w:eastAsia="en-US"/>
                    </w:rPr>
                    <w:t>Ukupno program 4090: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B06908" w:rsidP="00B3433F">
                  <w:pPr>
                    <w:spacing w:line="276" w:lineRule="auto"/>
                    <w:ind w:left="-108"/>
                    <w:jc w:val="right"/>
                    <w:rPr>
                      <w:b/>
                      <w:sz w:val="20"/>
                      <w:lang w:eastAsia="en-US"/>
                    </w:rPr>
                  </w:pPr>
                  <w:r w:rsidRPr="000C77BF">
                    <w:rPr>
                      <w:b/>
                      <w:sz w:val="20"/>
                      <w:lang w:eastAsia="en-US"/>
                    </w:rPr>
                    <w:t>1</w:t>
                  </w:r>
                  <w:r w:rsidR="00B3433F" w:rsidRPr="000C77BF">
                    <w:rPr>
                      <w:b/>
                      <w:sz w:val="20"/>
                      <w:lang w:eastAsia="en-US"/>
                    </w:rPr>
                    <w:t>8</w:t>
                  </w:r>
                  <w:r w:rsidRPr="000C77BF">
                    <w:rPr>
                      <w:b/>
                      <w:sz w:val="20"/>
                      <w:lang w:eastAsia="en-US"/>
                    </w:rPr>
                    <w:t>.</w:t>
                  </w:r>
                  <w:r w:rsidR="00B3433F" w:rsidRPr="000C77BF">
                    <w:rPr>
                      <w:b/>
                      <w:sz w:val="20"/>
                      <w:lang w:eastAsia="en-US"/>
                    </w:rPr>
                    <w:t>875</w:t>
                  </w:r>
                  <w:r w:rsidRPr="000C77BF">
                    <w:rPr>
                      <w:b/>
                      <w:sz w:val="20"/>
                      <w:lang w:eastAsia="en-US"/>
                    </w:rPr>
                    <w:t>.0</w:t>
                  </w:r>
                  <w:r w:rsidR="00B3433F" w:rsidRPr="000C77BF">
                    <w:rPr>
                      <w:b/>
                      <w:sz w:val="20"/>
                      <w:lang w:eastAsia="en-US"/>
                    </w:rPr>
                    <w:t>0</w:t>
                  </w:r>
                  <w:r w:rsidRPr="000C77BF">
                    <w:rPr>
                      <w:b/>
                      <w:sz w:val="20"/>
                      <w:lang w:eastAsia="en-US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06908" w:rsidRPr="000C77BF" w:rsidRDefault="00B06908" w:rsidP="00B3433F">
                  <w:pPr>
                    <w:spacing w:line="276" w:lineRule="auto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1</w:t>
                  </w:r>
                  <w:r w:rsidR="00B3433F" w:rsidRPr="000C77BF">
                    <w:rPr>
                      <w:sz w:val="20"/>
                      <w:lang w:eastAsia="en-US"/>
                    </w:rPr>
                    <w:t>9</w:t>
                  </w:r>
                  <w:r w:rsidRPr="000C77BF">
                    <w:rPr>
                      <w:sz w:val="20"/>
                      <w:lang w:eastAsia="en-US"/>
                    </w:rPr>
                    <w:t>.2</w:t>
                  </w:r>
                  <w:r w:rsidR="00B3433F" w:rsidRPr="000C77BF">
                    <w:rPr>
                      <w:sz w:val="20"/>
                      <w:lang w:eastAsia="en-US"/>
                    </w:rPr>
                    <w:t>30</w:t>
                  </w:r>
                  <w:r w:rsidRPr="000C77BF">
                    <w:rPr>
                      <w:sz w:val="20"/>
                      <w:lang w:eastAsia="en-US"/>
                    </w:rPr>
                    <w:t>.</w:t>
                  </w:r>
                  <w:r w:rsidR="00B3433F" w:rsidRPr="000C77BF">
                    <w:rPr>
                      <w:sz w:val="20"/>
                      <w:lang w:eastAsia="en-US"/>
                    </w:rPr>
                    <w:t>350</w:t>
                  </w:r>
                  <w:r w:rsidRPr="000C77BF">
                    <w:rPr>
                      <w:sz w:val="20"/>
                      <w:lang w:eastAsia="en-US"/>
                    </w:rPr>
                    <w:t>,00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6908" w:rsidRPr="000C77BF" w:rsidRDefault="00B06908" w:rsidP="00B3433F">
                  <w:pPr>
                    <w:spacing w:line="276" w:lineRule="auto"/>
                    <w:jc w:val="right"/>
                    <w:rPr>
                      <w:sz w:val="20"/>
                      <w:lang w:eastAsia="en-US"/>
                    </w:rPr>
                  </w:pPr>
                  <w:r w:rsidRPr="000C77BF">
                    <w:rPr>
                      <w:sz w:val="20"/>
                      <w:lang w:eastAsia="en-US"/>
                    </w:rPr>
                    <w:t>1</w:t>
                  </w:r>
                  <w:r w:rsidR="00B3433F" w:rsidRPr="000C77BF">
                    <w:rPr>
                      <w:sz w:val="20"/>
                      <w:lang w:eastAsia="en-US"/>
                    </w:rPr>
                    <w:t>9</w:t>
                  </w:r>
                  <w:r w:rsidRPr="000C77BF">
                    <w:rPr>
                      <w:sz w:val="20"/>
                      <w:lang w:eastAsia="en-US"/>
                    </w:rPr>
                    <w:t>.</w:t>
                  </w:r>
                  <w:r w:rsidR="00B3433F" w:rsidRPr="000C77BF">
                    <w:rPr>
                      <w:sz w:val="20"/>
                      <w:lang w:eastAsia="en-US"/>
                    </w:rPr>
                    <w:t>390</w:t>
                  </w:r>
                  <w:r w:rsidRPr="000C77BF">
                    <w:rPr>
                      <w:sz w:val="20"/>
                      <w:lang w:eastAsia="en-US"/>
                    </w:rPr>
                    <w:t>.</w:t>
                  </w:r>
                  <w:r w:rsidR="00B3433F" w:rsidRPr="000C77BF">
                    <w:rPr>
                      <w:sz w:val="20"/>
                      <w:lang w:eastAsia="en-US"/>
                    </w:rPr>
                    <w:t>65</w:t>
                  </w:r>
                  <w:r w:rsidRPr="000C77BF">
                    <w:rPr>
                      <w:sz w:val="20"/>
                      <w:lang w:eastAsia="en-US"/>
                    </w:rPr>
                    <w:t>0,00</w:t>
                  </w:r>
                </w:p>
              </w:tc>
            </w:tr>
          </w:tbl>
          <w:p w:rsidR="00B06908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  <w:highlight w:val="lightGray"/>
              </w:rPr>
              <w:t>3)OBRAZLOŽENJE PROGRAMA IZ PRORAČUNA/FIN.PLANA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D16DF">
              <w:rPr>
                <w:b/>
              </w:rPr>
              <w:t>A409001 Redovna djelatnost dječjeg vrtića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B06908" w:rsidRPr="00FE27A2" w:rsidRDefault="00B06908" w:rsidP="00411714">
            <w:pPr>
              <w:autoSpaceDE w:val="0"/>
              <w:autoSpaceDN w:val="0"/>
              <w:adjustRightInd w:val="0"/>
              <w:spacing w:line="276" w:lineRule="auto"/>
            </w:pPr>
            <w:r w:rsidRPr="006D16DF">
              <w:t>Unutar ove aktivnosti financiraju se:</w:t>
            </w:r>
          </w:p>
          <w:p w:rsidR="00B06908" w:rsidRPr="00FE27A2" w:rsidRDefault="00B06908" w:rsidP="00B0690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  <w:rPr>
                <w:b/>
              </w:rPr>
            </w:pPr>
            <w:r w:rsidRPr="00FE27A2">
              <w:t>rashodi za zaposlene - 1</w:t>
            </w:r>
            <w:r w:rsidR="00FE27A2" w:rsidRPr="00FE27A2">
              <w:t>4</w:t>
            </w:r>
            <w:r w:rsidRPr="00FE27A2">
              <w:t>.</w:t>
            </w:r>
            <w:r w:rsidR="00FE27A2" w:rsidRPr="00FE27A2">
              <w:t>805</w:t>
            </w:r>
            <w:r w:rsidRPr="00FE27A2">
              <w:t>.</w:t>
            </w:r>
            <w:r w:rsidR="00FE27A2" w:rsidRPr="00FE27A2">
              <w:t>00</w:t>
            </w:r>
            <w:r w:rsidRPr="00FE27A2">
              <w:t>0,00 kn</w:t>
            </w:r>
          </w:p>
          <w:p w:rsidR="00B06908" w:rsidRPr="00FE27A2" w:rsidRDefault="00B06908" w:rsidP="00B0690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  <w:rPr>
                <w:b/>
              </w:rPr>
            </w:pPr>
            <w:r w:rsidRPr="00FE27A2">
              <w:t xml:space="preserve">naknade troškova zaposlenima (prijevoz, službena putovanja, ost. rash. za zaposlene) – </w:t>
            </w:r>
            <w:r w:rsidR="00FE27A2" w:rsidRPr="00FE27A2">
              <w:t>652.610</w:t>
            </w:r>
            <w:r w:rsidRPr="00FE27A2">
              <w:t>,00 kn</w:t>
            </w:r>
          </w:p>
          <w:p w:rsidR="00B06908" w:rsidRPr="003104A0" w:rsidRDefault="00B06908" w:rsidP="00B0690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3104A0">
              <w:t xml:space="preserve">rashodi za materijal i energiju </w:t>
            </w:r>
            <w:r w:rsidR="003104A0" w:rsidRPr="003104A0">
              <w:t>–</w:t>
            </w:r>
            <w:r w:rsidRPr="003104A0">
              <w:t xml:space="preserve"> </w:t>
            </w:r>
            <w:r w:rsidR="003104A0" w:rsidRPr="003104A0">
              <w:t>2.176</w:t>
            </w:r>
            <w:r w:rsidRPr="003104A0">
              <w:t>.</w:t>
            </w:r>
            <w:r w:rsidR="003104A0" w:rsidRPr="003104A0">
              <w:t>41</w:t>
            </w:r>
            <w:r w:rsidRPr="003104A0">
              <w:t>0,00 kn</w:t>
            </w:r>
          </w:p>
          <w:p w:rsidR="00B06908" w:rsidRPr="006D16DF" w:rsidRDefault="00B06908" w:rsidP="00B0690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6D16DF">
              <w:t xml:space="preserve">rashodi za usluge (telefon, tekuće i investicijsko održavanje, komunalne usluge, zakupnine i najamnine, zdravstvene i ost. usluge) </w:t>
            </w:r>
            <w:r w:rsidR="00CE1BBB">
              <w:t>810.750,00</w:t>
            </w:r>
            <w:r w:rsidRPr="006D16DF">
              <w:t xml:space="preserve"> kn</w:t>
            </w:r>
          </w:p>
          <w:p w:rsidR="00B06908" w:rsidRPr="006D16DF" w:rsidRDefault="00B06908" w:rsidP="00B0690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6D16DF">
              <w:t xml:space="preserve">ostali nespomenuti rashodi (naknada za rad upravnog vijeća, premije osiguranja i sl.) </w:t>
            </w:r>
            <w:r>
              <w:t>–</w:t>
            </w:r>
            <w:r w:rsidRPr="006D16DF">
              <w:t xml:space="preserve"> </w:t>
            </w:r>
            <w:r w:rsidR="00CE1BBB">
              <w:t>105</w:t>
            </w:r>
            <w:r>
              <w:t>.</w:t>
            </w:r>
            <w:r w:rsidR="00CE1BBB">
              <w:t>47</w:t>
            </w:r>
            <w:r>
              <w:t>0</w:t>
            </w:r>
            <w:r w:rsidRPr="006D16DF">
              <w:t>,00 kn</w:t>
            </w:r>
          </w:p>
          <w:p w:rsidR="00B06908" w:rsidRPr="00CE1BBB" w:rsidRDefault="00B06908" w:rsidP="00B0690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CE1BBB">
              <w:t xml:space="preserve">financijski rashodi - </w:t>
            </w:r>
            <w:r w:rsidR="00CE1BBB" w:rsidRPr="00CE1BBB">
              <w:t>18</w:t>
            </w:r>
            <w:r w:rsidRPr="00CE1BBB">
              <w:t>.</w:t>
            </w:r>
            <w:r w:rsidR="00CE1BBB" w:rsidRPr="00CE1BBB">
              <w:t>92</w:t>
            </w:r>
            <w:r w:rsidRPr="00CE1BBB">
              <w:t>0,00 kn</w:t>
            </w:r>
          </w:p>
          <w:p w:rsidR="00B06908" w:rsidRPr="00CE1BBB" w:rsidRDefault="00B06908" w:rsidP="00B0690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CE1BBB">
              <w:lastRenderedPageBreak/>
              <w:t>rashodi za dječji fašnik - 10.200,00 kn</w:t>
            </w:r>
          </w:p>
          <w:p w:rsidR="00B06908" w:rsidRPr="00CE1BBB" w:rsidRDefault="00B06908" w:rsidP="004117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BBB">
              <w:t xml:space="preserve">Financijska sredstava za provođenje ove aktivnosti osiguravaju se najvećim dijelom iz općih prihoda i primitaka </w:t>
            </w:r>
            <w:r w:rsidR="00CE1BBB" w:rsidRPr="00CE1BBB">
              <w:t xml:space="preserve">Proračuna Grada Samobora, potom </w:t>
            </w:r>
            <w:r w:rsidRPr="00CE1BBB">
              <w:t>iz roditeljskih uplata, te donacija</w:t>
            </w:r>
            <w:r w:rsidR="00CE1BBB">
              <w:t>.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 xml:space="preserve">A409008 Programi </w:t>
            </w:r>
            <w:r>
              <w:rPr>
                <w:b/>
              </w:rPr>
              <w:t xml:space="preserve"> </w:t>
            </w:r>
            <w:r w:rsidRPr="006D16DF">
              <w:rPr>
                <w:b/>
              </w:rPr>
              <w:t>javnih potreba i TUR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  <w:r w:rsidRPr="006D16DF">
              <w:t xml:space="preserve">Unutar ove aktivnosti financira se stručno usavršavanje odgojitelja koji rade u programu predškole, te kupnja sitnog inventara u didaktike za potrebe </w:t>
            </w:r>
            <w:r>
              <w:t>1</w:t>
            </w:r>
            <w:r w:rsidRPr="006D16DF">
              <w:t xml:space="preserve"> odgojne skupine programa predškole - </w:t>
            </w:r>
            <w:r w:rsidR="00165B1C">
              <w:t>95</w:t>
            </w:r>
            <w:r w:rsidRPr="006D16DF">
              <w:t>.</w:t>
            </w:r>
            <w:r w:rsidR="00165B1C">
              <w:t>0</w:t>
            </w:r>
            <w:r w:rsidRPr="006D16DF">
              <w:t>00,00 kn.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  <w:r w:rsidRPr="006D16DF">
              <w:t xml:space="preserve">Ministarstvo znanosti i obrazovanja doznačuje sredstva za program predškole te djecu s teškoćama u razvoju koja su integrirana u redovite odgojno-obrazovne skupine. 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</w:p>
          <w:p w:rsidR="00B06908" w:rsidRPr="006D16DF" w:rsidRDefault="00B06908" w:rsidP="00411714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>K409001 Nabava nefinancijske imovine</w:t>
            </w:r>
          </w:p>
          <w:p w:rsidR="00B06908" w:rsidRPr="00165B1C" w:rsidRDefault="00B06908" w:rsidP="00411714">
            <w:r w:rsidRPr="006D16DF">
              <w:t xml:space="preserve">Kroz ovaj kapitalni projekt financirat će se nabava </w:t>
            </w:r>
            <w:r w:rsidR="00165B1C">
              <w:t>s</w:t>
            </w:r>
            <w:r w:rsidRPr="006D16DF">
              <w:t xml:space="preserve">itnog inventara i didaktike, sprava za igrališta, klima uređaja, te uređaja, strojeva i opreme za ostale namjene </w:t>
            </w:r>
            <w:r w:rsidRPr="00165B1C">
              <w:t xml:space="preserve">- </w:t>
            </w:r>
            <w:r w:rsidR="00165B1C" w:rsidRPr="00165B1C">
              <w:t>251</w:t>
            </w:r>
            <w:r w:rsidRPr="00165B1C">
              <w:t>.</w:t>
            </w:r>
            <w:r w:rsidR="00165B1C" w:rsidRPr="00165B1C">
              <w:t>05</w:t>
            </w:r>
            <w:r w:rsidRPr="00165B1C">
              <w:t>0,00 kn.</w:t>
            </w:r>
          </w:p>
          <w:p w:rsidR="00B06908" w:rsidRDefault="00B06908" w:rsidP="00411714">
            <w:r w:rsidRPr="006D16DF">
              <w:t xml:space="preserve">Ovaj kapitalni projekt financira se iz </w:t>
            </w:r>
            <w:r w:rsidR="00165B1C">
              <w:t>roditeljskih uplata kao i vlastitih</w:t>
            </w:r>
          </w:p>
          <w:p w:rsidR="00165B1C" w:rsidRPr="006D16DF" w:rsidRDefault="00165B1C" w:rsidP="00411714">
            <w:r>
              <w:t>prihoda.</w:t>
            </w:r>
          </w:p>
          <w:p w:rsidR="00B06908" w:rsidRPr="006D16DF" w:rsidRDefault="00B06908" w:rsidP="00411714">
            <w:pPr>
              <w:autoSpaceDE w:val="0"/>
              <w:autoSpaceDN w:val="0"/>
              <w:adjustRightInd w:val="0"/>
            </w:pPr>
          </w:p>
        </w:tc>
      </w:tr>
      <w:tr w:rsidR="00B06908" w:rsidRPr="007E0149" w:rsidTr="00B06908">
        <w:tblPrEx>
          <w:shd w:val="clear" w:color="auto" w:fill="auto"/>
        </w:tblPrEx>
        <w:trPr>
          <w:gridAfter w:val="1"/>
          <w:wAfter w:w="40" w:type="dxa"/>
          <w:trHeight w:val="2031"/>
        </w:trPr>
        <w:tc>
          <w:tcPr>
            <w:tcW w:w="1870" w:type="dxa"/>
          </w:tcPr>
          <w:p w:rsidR="00B06908" w:rsidRPr="002511BF" w:rsidRDefault="00B06908" w:rsidP="0041171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511BF">
              <w:rPr>
                <w:b/>
                <w:sz w:val="16"/>
                <w:szCs w:val="16"/>
              </w:rPr>
              <w:lastRenderedPageBreak/>
              <w:t>RAZLOG ODSTUPANJA OD PROŠLOGODIŠNJIH PROJEKCIJA:</w:t>
            </w:r>
          </w:p>
        </w:tc>
        <w:tc>
          <w:tcPr>
            <w:tcW w:w="7378" w:type="dxa"/>
          </w:tcPr>
          <w:p w:rsidR="00B06908" w:rsidRPr="006D16DF" w:rsidRDefault="00E05C08" w:rsidP="0019750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Sredstva za rashode za zaposlene planiraju se sukladno osnovici koja  iznosi 3.515,00 kn uz povećanje za minuli rad (plaća), a sredstva za ostala materijalna prava</w:t>
            </w:r>
            <w:r w:rsidR="005C0CD9">
              <w:t xml:space="preserve"> </w:t>
            </w:r>
            <w:r>
              <w:t>sadrže otpremnine, potpore za slučaj smrti zaposlenika ili člana uže obitelji, potpore zbog dugog bolovanja, jubilarne nagrade, dar djetetu do 15 godina starosti, te ostale prigodne nagrade (regres, božićnica, dar u naravi)</w:t>
            </w:r>
            <w:r w:rsidR="005C0CD9">
              <w:t>. Također se osigurava novčana paušalna naknada za prehranu radnika (neoporezivo 5.000,00kn) – sve sukladno raspoloživim sredstvima</w:t>
            </w:r>
            <w:r w:rsidR="00197501">
              <w:t xml:space="preserve"> /evidentan veći broj pomoćnih radnika i asistenata za djecu TUR, kao i </w:t>
            </w:r>
            <w:r w:rsidR="005043DE">
              <w:t>odlazaka u mirovinu/.</w:t>
            </w:r>
            <w:bookmarkStart w:id="1" w:name="_GoBack"/>
            <w:bookmarkEnd w:id="1"/>
          </w:p>
        </w:tc>
      </w:tr>
    </w:tbl>
    <w:p w:rsidR="00FD042E" w:rsidRDefault="00FD042E" w:rsidP="00E763CF">
      <w:pPr>
        <w:autoSpaceDE w:val="0"/>
        <w:autoSpaceDN w:val="0"/>
        <w:adjustRightInd w:val="0"/>
        <w:jc w:val="both"/>
        <w:rPr>
          <w:i/>
        </w:rPr>
      </w:pPr>
    </w:p>
    <w:p w:rsidR="004F0909" w:rsidRDefault="004F0909" w:rsidP="00E763CF">
      <w:pPr>
        <w:autoSpaceDE w:val="0"/>
        <w:autoSpaceDN w:val="0"/>
        <w:adjustRightInd w:val="0"/>
        <w:jc w:val="both"/>
        <w:rPr>
          <w:i/>
        </w:rPr>
      </w:pPr>
    </w:p>
    <w:p w:rsidR="004F0909" w:rsidRDefault="004F0909" w:rsidP="00E763CF">
      <w:pPr>
        <w:autoSpaceDE w:val="0"/>
        <w:autoSpaceDN w:val="0"/>
        <w:adjustRightInd w:val="0"/>
        <w:jc w:val="both"/>
        <w:rPr>
          <w:i/>
        </w:rPr>
      </w:pPr>
    </w:p>
    <w:p w:rsidR="00E763CF" w:rsidRPr="007E0149" w:rsidRDefault="00E763CF" w:rsidP="00E763CF">
      <w:pPr>
        <w:autoSpaceDE w:val="0"/>
        <w:autoSpaceDN w:val="0"/>
        <w:adjustRightInd w:val="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86"/>
      </w:tblGrid>
      <w:tr w:rsidR="00E763CF" w:rsidRPr="007E0149" w:rsidTr="00740360">
        <w:tc>
          <w:tcPr>
            <w:tcW w:w="9286" w:type="dxa"/>
            <w:shd w:val="clear" w:color="auto" w:fill="C0C0C0"/>
          </w:tcPr>
          <w:p w:rsidR="00E763CF" w:rsidRPr="007E0149" w:rsidRDefault="00FD042E" w:rsidP="00740360">
            <w:pPr>
              <w:pStyle w:val="StandardWeb"/>
            </w:pPr>
            <w:r>
              <w:t>4</w:t>
            </w:r>
            <w:r w:rsidR="00E763CF" w:rsidRPr="007E0149">
              <w:t>) ZAKONSKE I DRUGE PODLOGE NA KOJIMA SE ZASNIVAJU PROGRAMI</w:t>
            </w:r>
          </w:p>
        </w:tc>
      </w:tr>
    </w:tbl>
    <w:p w:rsidR="00E763CF" w:rsidRPr="007E0149" w:rsidRDefault="00E763CF" w:rsidP="00E763CF">
      <w:pPr>
        <w:pStyle w:val="StandardWeb"/>
        <w:spacing w:before="0" w:beforeAutospacing="0" w:after="0" w:afterAutospacing="0"/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6866"/>
      </w:tblGrid>
      <w:tr w:rsidR="00B06908" w:rsidRPr="007E0149" w:rsidTr="00E763CF">
        <w:trPr>
          <w:trHeight w:val="1500"/>
        </w:trPr>
        <w:tc>
          <w:tcPr>
            <w:tcW w:w="2426" w:type="dxa"/>
          </w:tcPr>
          <w:p w:rsidR="00B06908" w:rsidRPr="007E0149" w:rsidRDefault="00B06908" w:rsidP="00411714">
            <w:pPr>
              <w:autoSpaceDE w:val="0"/>
              <w:autoSpaceDN w:val="0"/>
              <w:adjustRightInd w:val="0"/>
            </w:pPr>
            <w:r w:rsidRPr="007E0149">
              <w:t>Zakonska osnova:</w:t>
            </w:r>
          </w:p>
        </w:tc>
        <w:tc>
          <w:tcPr>
            <w:tcW w:w="6866" w:type="dxa"/>
          </w:tcPr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Djelatnost predškolskog odgoja i obrazovanja ostvaruje se u skladu s odredbama: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Zakona o ustanovama  (NN 76/93, 29/97, 47/99, 35/08.)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Zakona o predškolskom odgoju i naobrazbi (NN 10/97,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107/07.)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Zakon o izmjenama i dopunama Zakona o predškolskom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odgoju i obrazovanju  (NN 94/13.)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Državni pedagoški standard predškolskog odgoja i naobrazbe 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(NN 63/08. i 90/10.)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Pravilnik o sadržaju i trajanju programa predškole  (NN 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107/14.)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Pravilnik o vrsti stručne spreme djelatnika te vrsti i stupnju 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stručne spreme ostalih djelatnika u dječjem vrtiću   (NN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133/97.)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Pravilnik o načinu i uvjetima napredovanja u struci i 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promicanju u položajna zvanja odgojitelja i stručnih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suradnika u dječjim vrtićima (NN 133/97.) 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Pravilnik o načinu i uvjetima polaganja stručnog ispita 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odgojitelja i stručnih suradnika u dječjem vrtiću   (NN 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133/97.)</w:t>
            </w:r>
          </w:p>
          <w:p w:rsidR="00B06908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Pravilnik o radu DV Grigor Vitez Samobor</w:t>
            </w:r>
          </w:p>
          <w:p w:rsidR="00B06908" w:rsidRPr="00F92B25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Godišnji plan i </w:t>
            </w:r>
            <w:r w:rsidRPr="00F92B25">
              <w:rPr>
                <w:lang w:eastAsia="en-US"/>
              </w:rPr>
              <w:t>program rada za pedagošku godinu</w:t>
            </w:r>
          </w:p>
          <w:p w:rsidR="00B06908" w:rsidRPr="000D66DD" w:rsidRDefault="00F92B25" w:rsidP="00411714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lang w:eastAsia="en-US"/>
              </w:rPr>
            </w:pPr>
            <w:r w:rsidRPr="00F92B25">
              <w:rPr>
                <w:lang w:eastAsia="en-US"/>
              </w:rPr>
              <w:t xml:space="preserve">            2021./2022</w:t>
            </w:r>
            <w:r w:rsidR="00B06908" w:rsidRPr="00F92B25">
              <w:rPr>
                <w:lang w:eastAsia="en-US"/>
              </w:rPr>
              <w:t xml:space="preserve">. </w:t>
            </w:r>
          </w:p>
          <w:p w:rsidR="00F92B25" w:rsidRDefault="00B06908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Uputama za izradu proračuna Grada </w:t>
            </w:r>
            <w:r w:rsidR="00F92B25" w:rsidRPr="00F92B25">
              <w:rPr>
                <w:lang w:eastAsia="en-US"/>
              </w:rPr>
              <w:t>Samobora</w:t>
            </w:r>
            <w:r w:rsidR="00F92B25">
              <w:rPr>
                <w:lang w:eastAsia="en-US"/>
              </w:rPr>
              <w:t>,</w:t>
            </w:r>
          </w:p>
          <w:p w:rsidR="00F92B25" w:rsidRDefault="00F92B25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Pr="00F92B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za razdoblje </w:t>
            </w:r>
            <w:r w:rsidR="00B06908" w:rsidRPr="00F92B25">
              <w:rPr>
                <w:lang w:eastAsia="en-US"/>
              </w:rPr>
              <w:t>2022.</w:t>
            </w:r>
            <w:r w:rsidRPr="00F92B25">
              <w:rPr>
                <w:lang w:eastAsia="en-US"/>
              </w:rPr>
              <w:t>- 202</w:t>
            </w:r>
            <w:r>
              <w:rPr>
                <w:lang w:eastAsia="en-US"/>
              </w:rPr>
              <w:t>4. iz listopada 2021.</w:t>
            </w:r>
            <w:r w:rsidR="00B06908" w:rsidRPr="000D66DD">
              <w:rPr>
                <w:color w:val="FF0000"/>
                <w:lang w:eastAsia="en-US"/>
              </w:rPr>
              <w:t xml:space="preserve"> </w:t>
            </w:r>
            <w:r w:rsidR="00B06908">
              <w:rPr>
                <w:lang w:eastAsia="en-US"/>
              </w:rPr>
              <w:t xml:space="preserve">tj. </w:t>
            </w:r>
          </w:p>
          <w:p w:rsidR="00B06908" w:rsidRPr="007E0149" w:rsidRDefault="00F92B25" w:rsidP="004117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dopisom </w:t>
            </w:r>
            <w:r w:rsidR="00B06908">
              <w:rPr>
                <w:lang w:eastAsia="en-US"/>
              </w:rPr>
              <w:t xml:space="preserve">Upravnog  odjela  za društvene djelatnosti /financije </w:t>
            </w:r>
          </w:p>
        </w:tc>
      </w:tr>
    </w:tbl>
    <w:p w:rsidR="00E763CF" w:rsidRPr="007E0149" w:rsidRDefault="00E763CF" w:rsidP="00E763CF">
      <w:pPr>
        <w:autoSpaceDE w:val="0"/>
        <w:autoSpaceDN w:val="0"/>
        <w:adjustRightInd w:val="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08"/>
        <w:gridCol w:w="7378"/>
      </w:tblGrid>
      <w:tr w:rsidR="00E763CF" w:rsidRPr="007E0149" w:rsidTr="00740360">
        <w:tc>
          <w:tcPr>
            <w:tcW w:w="9286" w:type="dxa"/>
            <w:gridSpan w:val="2"/>
            <w:shd w:val="clear" w:color="auto" w:fill="C0C0C0"/>
          </w:tcPr>
          <w:p w:rsidR="00E763CF" w:rsidRPr="007E0149" w:rsidRDefault="00FD042E" w:rsidP="00E666AC">
            <w:pPr>
              <w:pStyle w:val="StandardWeb"/>
            </w:pPr>
            <w:r>
              <w:t>5</w:t>
            </w:r>
            <w:r w:rsidR="00E763CF" w:rsidRPr="007E0149">
              <w:t>) USKLAĐEN</w:t>
            </w:r>
            <w:r w:rsidR="00E666AC">
              <w:t>I</w:t>
            </w:r>
            <w:r w:rsidR="00E763CF" w:rsidRPr="007E0149">
              <w:t xml:space="preserve"> CILJEV</w:t>
            </w:r>
            <w:r w:rsidR="00E666AC">
              <w:t>I</w:t>
            </w:r>
            <w:r w:rsidR="00E763CF" w:rsidRPr="007E0149">
              <w:t>, STRATEGIJ</w:t>
            </w:r>
            <w:r w:rsidR="00E666AC">
              <w:t>A I PROGRAMI</w:t>
            </w:r>
            <w:r w:rsidR="00E763CF" w:rsidRPr="007E0149">
              <w:t xml:space="preserve"> S DOKUMENTIMA DUGOROČNOG RAZVOJA</w:t>
            </w:r>
          </w:p>
        </w:tc>
      </w:tr>
      <w:tr w:rsidR="00B06908" w:rsidRPr="007E0149" w:rsidTr="00E763CF">
        <w:tblPrEx>
          <w:shd w:val="clear" w:color="auto" w:fill="auto"/>
        </w:tblPrEx>
        <w:tc>
          <w:tcPr>
            <w:tcW w:w="1908" w:type="dxa"/>
          </w:tcPr>
          <w:p w:rsidR="00B06908" w:rsidRPr="00B6574F" w:rsidRDefault="00B06908" w:rsidP="00411714">
            <w:pPr>
              <w:autoSpaceDE w:val="0"/>
              <w:autoSpaceDN w:val="0"/>
              <w:adjustRightInd w:val="0"/>
            </w:pPr>
            <w:r w:rsidRPr="00B6574F">
              <w:t>Opći cilj:</w:t>
            </w:r>
          </w:p>
        </w:tc>
        <w:tc>
          <w:tcPr>
            <w:tcW w:w="7378" w:type="dxa"/>
            <w:vAlign w:val="bottom"/>
          </w:tcPr>
          <w:p w:rsidR="00B06908" w:rsidRPr="00B6574F" w:rsidRDefault="00B06908" w:rsidP="00F92B25">
            <w:pPr>
              <w:spacing w:line="276" w:lineRule="auto"/>
            </w:pPr>
            <w:r w:rsidRPr="00B6574F">
              <w:rPr>
                <w:lang w:eastAsia="en-US"/>
              </w:rPr>
              <w:t xml:space="preserve">Vertikalna usklađenja ciljeva i programa u Proračunu Grada Samobora  i razvojne strategije Grada Samobora još nisu provedena, zato odgovor na ovu točku predstavlja samo pokušaj da se ciljevi i programi Dječjeg vrtića Grigor Vitez (kao proračunskog korisnika Grada Samobora) usklade sa trenutno važećim dokumentom „Strateški program razvoja Grada </w:t>
            </w:r>
            <w:r w:rsidRPr="00F92B25">
              <w:rPr>
                <w:lang w:eastAsia="en-US"/>
              </w:rPr>
              <w:t>Samobora</w:t>
            </w:r>
            <w:r w:rsidR="00F92B25">
              <w:rPr>
                <w:lang w:eastAsia="en-US"/>
              </w:rPr>
              <w:t xml:space="preserve"> </w:t>
            </w:r>
            <w:r w:rsidR="00F92B25" w:rsidRPr="00F92B25">
              <w:rPr>
                <w:lang w:eastAsia="en-US"/>
              </w:rPr>
              <w:t>2021.-20</w:t>
            </w:r>
            <w:r w:rsidR="000D66DD" w:rsidRPr="00F92B25">
              <w:rPr>
                <w:lang w:eastAsia="en-US"/>
              </w:rPr>
              <w:t>27</w:t>
            </w:r>
            <w:r w:rsidR="00F92B25" w:rsidRPr="00F92B25">
              <w:rPr>
                <w:lang w:eastAsia="en-US"/>
              </w:rPr>
              <w:t>.</w:t>
            </w:r>
          </w:p>
        </w:tc>
      </w:tr>
      <w:tr w:rsidR="00B06908" w:rsidRPr="007E0149" w:rsidTr="00E763CF">
        <w:tblPrEx>
          <w:shd w:val="clear" w:color="auto" w:fill="auto"/>
        </w:tblPrEx>
        <w:tc>
          <w:tcPr>
            <w:tcW w:w="1908" w:type="dxa"/>
          </w:tcPr>
          <w:p w:rsidR="00B06908" w:rsidRPr="00B6574F" w:rsidRDefault="00B06908" w:rsidP="00411714">
            <w:pPr>
              <w:autoSpaceDE w:val="0"/>
              <w:autoSpaceDN w:val="0"/>
              <w:adjustRightInd w:val="0"/>
            </w:pPr>
            <w:r w:rsidRPr="00B6574F">
              <w:t>Posebni cilj:</w:t>
            </w:r>
          </w:p>
        </w:tc>
        <w:tc>
          <w:tcPr>
            <w:tcW w:w="7378" w:type="dxa"/>
            <w:vAlign w:val="bottom"/>
          </w:tcPr>
          <w:p w:rsidR="00B06908" w:rsidRPr="00B6574F" w:rsidRDefault="00B06908" w:rsidP="00B06908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6574F">
              <w:rPr>
                <w:lang w:eastAsia="en-US"/>
              </w:rPr>
              <w:t>Izgrađena je, obnovljena i poboljšana infrastruktura objekata društvenih djelatnosti</w:t>
            </w:r>
          </w:p>
          <w:p w:rsidR="00B06908" w:rsidRPr="00B6574F" w:rsidRDefault="00B06908" w:rsidP="00B06908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6574F">
              <w:rPr>
                <w:lang w:eastAsia="en-US"/>
              </w:rPr>
              <w:t xml:space="preserve">Uspostavljeni su primjereni kriteriji i prioriteti u upravljanju financijama društvenih djelatnosti.  </w:t>
            </w:r>
          </w:p>
        </w:tc>
      </w:tr>
    </w:tbl>
    <w:p w:rsidR="00E763CF" w:rsidRDefault="00E763CF" w:rsidP="00E763CF">
      <w:pPr>
        <w:autoSpaceDE w:val="0"/>
        <w:autoSpaceDN w:val="0"/>
        <w:adjustRightInd w:val="0"/>
        <w:jc w:val="both"/>
        <w:rPr>
          <w:i/>
        </w:rPr>
      </w:pPr>
    </w:p>
    <w:p w:rsidR="00E763CF" w:rsidRDefault="00E763CF" w:rsidP="00E763CF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Z</w:t>
      </w:r>
      <w:r w:rsidRPr="007E0149">
        <w:rPr>
          <w:i/>
        </w:rPr>
        <w:t>a svaki program treba definirati jedan ili više ciljeva.</w:t>
      </w:r>
      <w:r>
        <w:rPr>
          <w:i/>
        </w:rPr>
        <w:t xml:space="preserve"> </w:t>
      </w:r>
      <w:r w:rsidRPr="007E0149">
        <w:rPr>
          <w:i/>
        </w:rPr>
        <w:t>Dobro postavljen cilj daje jasnu sliku o t</w:t>
      </w:r>
      <w:r w:rsidR="009D3560">
        <w:rPr>
          <w:i/>
        </w:rPr>
        <w:t>ome što će proračunski korisnik</w:t>
      </w:r>
      <w:r w:rsidRPr="007E0149">
        <w:rPr>
          <w:i/>
        </w:rPr>
        <w:t xml:space="preserve"> u svom djelokrugu</w:t>
      </w:r>
      <w:r>
        <w:rPr>
          <w:i/>
        </w:rPr>
        <w:t xml:space="preserve"> rada konkretno postići provođenjem programa.</w:t>
      </w:r>
      <w:r w:rsidR="00266932">
        <w:rPr>
          <w:i/>
        </w:rPr>
        <w:t xml:space="preserve"> </w:t>
      </w:r>
      <w:r w:rsidRPr="007E0149">
        <w:rPr>
          <w:i/>
        </w:rPr>
        <w:t xml:space="preserve">Ciljevi trebaju biti izraženi u formi </w:t>
      </w:r>
      <w:r w:rsidRPr="007E0149">
        <w:rPr>
          <w:i/>
          <w:iCs/>
        </w:rPr>
        <w:t>„povećati/smanjiti“</w:t>
      </w:r>
      <w:r w:rsidRPr="007E0149">
        <w:rPr>
          <w:i/>
        </w:rPr>
        <w:t>, „</w:t>
      </w:r>
      <w:r w:rsidRPr="007E0149">
        <w:rPr>
          <w:i/>
          <w:iCs/>
        </w:rPr>
        <w:t>promijeniti</w:t>
      </w:r>
      <w:r w:rsidRPr="007E0149">
        <w:rPr>
          <w:b/>
          <w:bCs/>
          <w:i/>
        </w:rPr>
        <w:t>“</w:t>
      </w:r>
      <w:r w:rsidRPr="007E0149">
        <w:rPr>
          <w:i/>
        </w:rPr>
        <w:t>, „</w:t>
      </w:r>
      <w:r w:rsidRPr="007E0149">
        <w:rPr>
          <w:i/>
          <w:iCs/>
        </w:rPr>
        <w:t xml:space="preserve">izraditi“ </w:t>
      </w:r>
      <w:r w:rsidRPr="007E0149">
        <w:rPr>
          <w:i/>
        </w:rPr>
        <w:t>i slično, a NE OPISNO pomoću aktivnosti kao primjerice proučavanje, osiguranje potpore, savjetovanje, sudjelovanje, uskla</w:t>
      </w:r>
      <w:r>
        <w:rPr>
          <w:i/>
        </w:rPr>
        <w:t>đ</w:t>
      </w:r>
      <w:r w:rsidRPr="007E0149">
        <w:rPr>
          <w:i/>
        </w:rPr>
        <w:t>ivanje i slično.</w:t>
      </w:r>
      <w:r w:rsidR="009D3560">
        <w:rPr>
          <w:i/>
        </w:rPr>
        <w:t xml:space="preserve"> Primjeri ispravno definiranih ciljeva navedeni su i u uputi za </w:t>
      </w:r>
      <w:r w:rsidR="00E050C2">
        <w:rPr>
          <w:i/>
        </w:rPr>
        <w:t>izradu proračuna Grada Samobora.</w:t>
      </w:r>
    </w:p>
    <w:p w:rsidR="00E050C2" w:rsidRDefault="00E050C2" w:rsidP="00E763CF">
      <w:pPr>
        <w:autoSpaceDE w:val="0"/>
        <w:autoSpaceDN w:val="0"/>
        <w:adjustRightInd w:val="0"/>
        <w:jc w:val="both"/>
        <w:rPr>
          <w:i/>
        </w:rPr>
      </w:pPr>
    </w:p>
    <w:p w:rsidR="00E050C2" w:rsidRPr="007E0149" w:rsidRDefault="00E050C2" w:rsidP="00E763CF">
      <w:pPr>
        <w:autoSpaceDE w:val="0"/>
        <w:autoSpaceDN w:val="0"/>
        <w:adjustRightInd w:val="0"/>
        <w:jc w:val="both"/>
        <w:rPr>
          <w:i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271"/>
        <w:gridCol w:w="1654"/>
        <w:gridCol w:w="1003"/>
        <w:gridCol w:w="1176"/>
        <w:gridCol w:w="1083"/>
        <w:gridCol w:w="1243"/>
        <w:gridCol w:w="1243"/>
        <w:gridCol w:w="1243"/>
      </w:tblGrid>
      <w:tr w:rsidR="00E763CF" w:rsidRPr="007E0149" w:rsidTr="00E55AA1">
        <w:tc>
          <w:tcPr>
            <w:tcW w:w="9916" w:type="dxa"/>
            <w:gridSpan w:val="8"/>
            <w:shd w:val="clear" w:color="auto" w:fill="C0C0C0"/>
          </w:tcPr>
          <w:p w:rsidR="00E763CF" w:rsidRPr="007E0149" w:rsidRDefault="00FD042E" w:rsidP="00E666AC">
            <w:pPr>
              <w:pStyle w:val="StandardWeb"/>
            </w:pPr>
            <w:r>
              <w:t>6</w:t>
            </w:r>
            <w:r w:rsidR="00E763CF" w:rsidRPr="007E0149">
              <w:t>) ISHODIŠTE I POKAZATELJ</w:t>
            </w:r>
            <w:r w:rsidR="00E666AC">
              <w:t>I</w:t>
            </w:r>
            <w:r w:rsidR="00E763CF" w:rsidRPr="007E0149">
              <w:t xml:space="preserve"> NA KOJIMA SE ZASNIVAJU IZRAČUNI I OCJENE POTREBNIH SREDSTAVA ZA PROVOĐENJE PROGRAMA</w:t>
            </w:r>
          </w:p>
        </w:tc>
      </w:tr>
      <w:tr w:rsidR="00E763CF" w:rsidRPr="007E0149" w:rsidTr="00E55AA1">
        <w:tblPrEx>
          <w:shd w:val="clear" w:color="auto" w:fill="auto"/>
        </w:tblPrEx>
        <w:tc>
          <w:tcPr>
            <w:tcW w:w="1271" w:type="dxa"/>
          </w:tcPr>
          <w:p w:rsidR="00E55AA1" w:rsidRDefault="00E763CF" w:rsidP="00740360">
            <w:pPr>
              <w:autoSpaceDE w:val="0"/>
              <w:autoSpaceDN w:val="0"/>
              <w:adjustRightInd w:val="0"/>
            </w:pPr>
            <w:r w:rsidRPr="007E0149">
              <w:t>Pokazatelj učinka/</w:t>
            </w:r>
          </w:p>
          <w:p w:rsidR="00E763CF" w:rsidRPr="007E0149" w:rsidRDefault="00E763CF" w:rsidP="00740360">
            <w:pPr>
              <w:autoSpaceDE w:val="0"/>
              <w:autoSpaceDN w:val="0"/>
              <w:adjustRightInd w:val="0"/>
            </w:pPr>
            <w:r w:rsidRPr="007E0149">
              <w:t>rezultata</w:t>
            </w:r>
          </w:p>
        </w:tc>
        <w:tc>
          <w:tcPr>
            <w:tcW w:w="1654" w:type="dxa"/>
          </w:tcPr>
          <w:p w:rsidR="00E763CF" w:rsidRPr="007E0149" w:rsidRDefault="00E763CF" w:rsidP="00740360">
            <w:pPr>
              <w:autoSpaceDE w:val="0"/>
              <w:autoSpaceDN w:val="0"/>
              <w:adjustRightInd w:val="0"/>
            </w:pPr>
            <w:r w:rsidRPr="007E0149">
              <w:t>Definicija</w:t>
            </w:r>
          </w:p>
        </w:tc>
        <w:tc>
          <w:tcPr>
            <w:tcW w:w="1003" w:type="dxa"/>
          </w:tcPr>
          <w:p w:rsidR="00E763CF" w:rsidRPr="007E0149" w:rsidRDefault="00E763CF" w:rsidP="00740360">
            <w:pPr>
              <w:autoSpaceDE w:val="0"/>
              <w:autoSpaceDN w:val="0"/>
              <w:adjustRightInd w:val="0"/>
            </w:pPr>
            <w:r w:rsidRPr="007E0149">
              <w:t>Jedinica</w:t>
            </w:r>
          </w:p>
        </w:tc>
        <w:tc>
          <w:tcPr>
            <w:tcW w:w="1176" w:type="dxa"/>
          </w:tcPr>
          <w:p w:rsidR="00E763CF" w:rsidRPr="007303CB" w:rsidRDefault="00E763CF" w:rsidP="00740360">
            <w:pPr>
              <w:autoSpaceDE w:val="0"/>
              <w:autoSpaceDN w:val="0"/>
              <w:adjustRightInd w:val="0"/>
            </w:pPr>
            <w:r w:rsidRPr="007303CB">
              <w:t>Polazna vrijednost</w:t>
            </w:r>
          </w:p>
          <w:p w:rsidR="00E763CF" w:rsidRPr="007303CB" w:rsidRDefault="008D37DA" w:rsidP="008F5199">
            <w:pPr>
              <w:autoSpaceDE w:val="0"/>
              <w:autoSpaceDN w:val="0"/>
              <w:adjustRightInd w:val="0"/>
            </w:pPr>
            <w:r w:rsidRPr="007303CB">
              <w:t>20</w:t>
            </w:r>
            <w:r w:rsidR="004C13E5" w:rsidRPr="007303CB">
              <w:t>21</w:t>
            </w:r>
            <w:r w:rsidR="00E763CF" w:rsidRPr="007303CB">
              <w:t>.</w:t>
            </w:r>
          </w:p>
        </w:tc>
        <w:tc>
          <w:tcPr>
            <w:tcW w:w="1083" w:type="dxa"/>
          </w:tcPr>
          <w:p w:rsidR="00E763CF" w:rsidRPr="007303CB" w:rsidRDefault="00E763CF" w:rsidP="00740360">
            <w:pPr>
              <w:autoSpaceDE w:val="0"/>
              <w:autoSpaceDN w:val="0"/>
              <w:adjustRightInd w:val="0"/>
            </w:pPr>
            <w:r w:rsidRPr="007303CB">
              <w:t>Izvor podataka</w:t>
            </w:r>
          </w:p>
        </w:tc>
        <w:tc>
          <w:tcPr>
            <w:tcW w:w="1243" w:type="dxa"/>
          </w:tcPr>
          <w:p w:rsidR="00E763CF" w:rsidRPr="007303CB" w:rsidRDefault="00BC4CBE" w:rsidP="00740360">
            <w:pPr>
              <w:autoSpaceDE w:val="0"/>
              <w:autoSpaceDN w:val="0"/>
              <w:adjustRightInd w:val="0"/>
            </w:pPr>
            <w:r w:rsidRPr="007303CB">
              <w:t>Ciljana vrijednost</w:t>
            </w:r>
          </w:p>
          <w:p w:rsidR="00E763CF" w:rsidRPr="007303CB" w:rsidRDefault="00845BAC" w:rsidP="008F5199">
            <w:pPr>
              <w:autoSpaceDE w:val="0"/>
              <w:autoSpaceDN w:val="0"/>
              <w:adjustRightInd w:val="0"/>
            </w:pPr>
            <w:r w:rsidRPr="007303CB">
              <w:t>202</w:t>
            </w:r>
            <w:r w:rsidR="004C13E5" w:rsidRPr="007303CB">
              <w:t>2</w:t>
            </w:r>
            <w:r w:rsidR="00E763CF" w:rsidRPr="007303CB">
              <w:t>.</w:t>
            </w:r>
          </w:p>
        </w:tc>
        <w:tc>
          <w:tcPr>
            <w:tcW w:w="1243" w:type="dxa"/>
          </w:tcPr>
          <w:p w:rsidR="00E763CF" w:rsidRPr="007303CB" w:rsidRDefault="00BC4CBE" w:rsidP="00740360">
            <w:pPr>
              <w:autoSpaceDE w:val="0"/>
              <w:autoSpaceDN w:val="0"/>
              <w:adjustRightInd w:val="0"/>
            </w:pPr>
            <w:r w:rsidRPr="007303CB">
              <w:t>Ciljana vrijednost</w:t>
            </w:r>
          </w:p>
          <w:p w:rsidR="00E763CF" w:rsidRPr="007303CB" w:rsidRDefault="00E763CF" w:rsidP="008F5199">
            <w:pPr>
              <w:autoSpaceDE w:val="0"/>
              <w:autoSpaceDN w:val="0"/>
              <w:adjustRightInd w:val="0"/>
            </w:pPr>
            <w:r w:rsidRPr="007303CB">
              <w:t>20</w:t>
            </w:r>
            <w:r w:rsidR="00845BAC" w:rsidRPr="007303CB">
              <w:t>2</w:t>
            </w:r>
            <w:r w:rsidR="004C13E5" w:rsidRPr="007303CB">
              <w:t>3</w:t>
            </w:r>
            <w:r w:rsidRPr="007303CB">
              <w:t>.</w:t>
            </w:r>
          </w:p>
        </w:tc>
        <w:tc>
          <w:tcPr>
            <w:tcW w:w="1243" w:type="dxa"/>
          </w:tcPr>
          <w:p w:rsidR="00E763CF" w:rsidRPr="007303CB" w:rsidRDefault="00BC4CBE" w:rsidP="00740360">
            <w:pPr>
              <w:autoSpaceDE w:val="0"/>
              <w:autoSpaceDN w:val="0"/>
              <w:adjustRightInd w:val="0"/>
            </w:pPr>
            <w:r w:rsidRPr="007303CB">
              <w:t>Ciljana vrijednost</w:t>
            </w:r>
          </w:p>
          <w:p w:rsidR="00E763CF" w:rsidRPr="007303CB" w:rsidRDefault="00E763CF" w:rsidP="008F5199">
            <w:pPr>
              <w:autoSpaceDE w:val="0"/>
              <w:autoSpaceDN w:val="0"/>
              <w:adjustRightInd w:val="0"/>
            </w:pPr>
            <w:r w:rsidRPr="007303CB">
              <w:t>20</w:t>
            </w:r>
            <w:r w:rsidR="00845BAC" w:rsidRPr="007303CB">
              <w:t>2</w:t>
            </w:r>
            <w:r w:rsidR="004C13E5" w:rsidRPr="007303CB">
              <w:t>4</w:t>
            </w:r>
            <w:r w:rsidRPr="007303CB">
              <w:t>.</w:t>
            </w:r>
          </w:p>
        </w:tc>
      </w:tr>
      <w:tr w:rsidR="00E763CF" w:rsidRPr="007E0149" w:rsidTr="00E55AA1">
        <w:tblPrEx>
          <w:shd w:val="clear" w:color="auto" w:fill="auto"/>
        </w:tblPrEx>
        <w:tc>
          <w:tcPr>
            <w:tcW w:w="1271" w:type="dxa"/>
          </w:tcPr>
          <w:p w:rsidR="00E763CF" w:rsidRPr="001557B7" w:rsidRDefault="00E763CF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37DA" w:rsidRPr="001557B7" w:rsidRDefault="001557B7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57B7">
              <w:rPr>
                <w:sz w:val="16"/>
                <w:szCs w:val="16"/>
              </w:rPr>
              <w:t xml:space="preserve">Povećanje broja djece obuhvaćene posebnim </w:t>
            </w:r>
            <w:r w:rsidRPr="001557B7">
              <w:rPr>
                <w:sz w:val="16"/>
                <w:szCs w:val="16"/>
              </w:rPr>
              <w:lastRenderedPageBreak/>
              <w:t>redovnim sportskim programom</w:t>
            </w:r>
          </w:p>
        </w:tc>
        <w:tc>
          <w:tcPr>
            <w:tcW w:w="1654" w:type="dxa"/>
          </w:tcPr>
          <w:p w:rsidR="00E763CF" w:rsidRPr="001557B7" w:rsidRDefault="001557B7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57B7">
              <w:rPr>
                <w:sz w:val="16"/>
                <w:szCs w:val="16"/>
              </w:rPr>
              <w:lastRenderedPageBreak/>
              <w:t xml:space="preserve">Povećanjem broja djece koja se uključuju u ovaj program utječe se na razvijanje svjesnosti </w:t>
            </w:r>
            <w:r w:rsidRPr="001557B7">
              <w:rPr>
                <w:sz w:val="16"/>
                <w:szCs w:val="16"/>
              </w:rPr>
              <w:lastRenderedPageBreak/>
              <w:t>stvaranja kvalitetnih uvjeta za rast i razvoj organizma te važnu ulogu u održavanju tjelesnog zdravlja.</w:t>
            </w:r>
          </w:p>
        </w:tc>
        <w:tc>
          <w:tcPr>
            <w:tcW w:w="1003" w:type="dxa"/>
          </w:tcPr>
          <w:p w:rsidR="00E763CF" w:rsidRPr="001557B7" w:rsidRDefault="001557B7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Udio djece obuhvaćene posebnim redovnim sportskim </w:t>
            </w:r>
            <w:r>
              <w:rPr>
                <w:sz w:val="16"/>
                <w:szCs w:val="16"/>
              </w:rPr>
              <w:lastRenderedPageBreak/>
              <w:t>programom u ukupnom broju djece.</w:t>
            </w:r>
          </w:p>
        </w:tc>
        <w:tc>
          <w:tcPr>
            <w:tcW w:w="1176" w:type="dxa"/>
          </w:tcPr>
          <w:p w:rsidR="00E763CF" w:rsidRPr="001557B7" w:rsidRDefault="001557B7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83" w:type="dxa"/>
          </w:tcPr>
          <w:p w:rsidR="00E763CF" w:rsidRPr="001557B7" w:rsidRDefault="001557B7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Dječji vrtić</w:t>
            </w:r>
          </w:p>
        </w:tc>
        <w:tc>
          <w:tcPr>
            <w:tcW w:w="1243" w:type="dxa"/>
          </w:tcPr>
          <w:p w:rsidR="00E763CF" w:rsidRPr="001557B7" w:rsidRDefault="00CB55F1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3,5%</w:t>
            </w:r>
          </w:p>
        </w:tc>
        <w:tc>
          <w:tcPr>
            <w:tcW w:w="1243" w:type="dxa"/>
          </w:tcPr>
          <w:p w:rsidR="00E763CF" w:rsidRPr="001557B7" w:rsidRDefault="00CB55F1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3,5%</w:t>
            </w:r>
          </w:p>
        </w:tc>
        <w:tc>
          <w:tcPr>
            <w:tcW w:w="1243" w:type="dxa"/>
          </w:tcPr>
          <w:p w:rsidR="00E763CF" w:rsidRPr="001557B7" w:rsidRDefault="00CB55F1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3,5%</w:t>
            </w:r>
          </w:p>
        </w:tc>
      </w:tr>
      <w:tr w:rsidR="001557B7" w:rsidRPr="007E0149" w:rsidTr="00E55AA1">
        <w:tblPrEx>
          <w:shd w:val="clear" w:color="auto" w:fill="auto"/>
        </w:tblPrEx>
        <w:tc>
          <w:tcPr>
            <w:tcW w:w="1271" w:type="dxa"/>
          </w:tcPr>
          <w:p w:rsidR="001557B7" w:rsidRPr="001557B7" w:rsidRDefault="00CB55F1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Povećanje broja tečaja izvan 10-satnog redovnog programa</w:t>
            </w:r>
          </w:p>
        </w:tc>
        <w:tc>
          <w:tcPr>
            <w:tcW w:w="1654" w:type="dxa"/>
          </w:tcPr>
          <w:p w:rsidR="001557B7" w:rsidRPr="001557B7" w:rsidRDefault="00E55AA1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Povećanjem broja tečaja izvan 10-satnog redovnog programa omogućuje se djeci predškolske dobi pohađanje dodatnih aktivnosti unutar prostora vrtića, što je bolje za djecu jer se nalaze u poznatom prsotoru s poznatom djecom, a roditeljima olakšava organizaciju svakodnevnog života.</w:t>
            </w:r>
          </w:p>
        </w:tc>
        <w:tc>
          <w:tcPr>
            <w:tcW w:w="1003" w:type="dxa"/>
          </w:tcPr>
          <w:p w:rsidR="001557B7" w:rsidRPr="001557B7" w:rsidRDefault="00C51D33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dodatnih programa</w:t>
            </w:r>
          </w:p>
        </w:tc>
        <w:tc>
          <w:tcPr>
            <w:tcW w:w="1176" w:type="dxa"/>
          </w:tcPr>
          <w:p w:rsidR="001557B7" w:rsidRPr="004E0673" w:rsidRDefault="004C13E5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4</w:t>
            </w:r>
            <w:r w:rsidR="0033564E" w:rsidRPr="004E0673">
              <w:rPr>
                <w:sz w:val="16"/>
                <w:szCs w:val="16"/>
              </w:rPr>
              <w:t xml:space="preserve"> (dodatni program učenja engleskog jezika, program ritmike, dodatni sportski program </w:t>
            </w:r>
            <w:r w:rsidRPr="004E0673">
              <w:rPr>
                <w:sz w:val="16"/>
                <w:szCs w:val="16"/>
              </w:rPr>
              <w:t>, IDEM</w:t>
            </w:r>
            <w:r w:rsidR="0033564E" w:rsidRPr="004E0673">
              <w:rPr>
                <w:sz w:val="16"/>
                <w:szCs w:val="16"/>
              </w:rPr>
              <w:t>)</w:t>
            </w:r>
          </w:p>
          <w:p w:rsidR="004C13E5" w:rsidRPr="004E0673" w:rsidRDefault="004C13E5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*broj održanih sati ovisio je o epidemio-loškoj slici</w:t>
            </w:r>
          </w:p>
        </w:tc>
        <w:tc>
          <w:tcPr>
            <w:tcW w:w="1083" w:type="dxa"/>
          </w:tcPr>
          <w:p w:rsidR="001557B7" w:rsidRPr="001557B7" w:rsidRDefault="00C51D33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Dječji vrtić</w:t>
            </w:r>
          </w:p>
        </w:tc>
        <w:tc>
          <w:tcPr>
            <w:tcW w:w="1243" w:type="dxa"/>
          </w:tcPr>
          <w:p w:rsidR="001557B7" w:rsidRPr="001557B7" w:rsidRDefault="0033564E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3564E">
              <w:rPr>
                <w:sz w:val="16"/>
                <w:szCs w:val="16"/>
              </w:rPr>
              <w:t xml:space="preserve"> (dodatni program učenja engleskog jezika, program ritmike, dodatni sportski program</w:t>
            </w:r>
            <w:r w:rsidR="004E0673">
              <w:rPr>
                <w:sz w:val="16"/>
                <w:szCs w:val="16"/>
              </w:rPr>
              <w:t>, folklor)</w:t>
            </w:r>
          </w:p>
        </w:tc>
        <w:tc>
          <w:tcPr>
            <w:tcW w:w="1243" w:type="dxa"/>
          </w:tcPr>
          <w:p w:rsidR="001557B7" w:rsidRPr="001557B7" w:rsidRDefault="0033564E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3564E">
              <w:rPr>
                <w:sz w:val="16"/>
                <w:szCs w:val="16"/>
              </w:rPr>
              <w:t xml:space="preserve"> (dodatni program učenja engleskog jezika, program ritmike, dodatni sportski program</w:t>
            </w:r>
            <w:r>
              <w:rPr>
                <w:sz w:val="16"/>
                <w:szCs w:val="16"/>
              </w:rPr>
              <w:t>, zb</w:t>
            </w:r>
            <w:r w:rsidR="004E0673">
              <w:rPr>
                <w:sz w:val="16"/>
                <w:szCs w:val="16"/>
              </w:rPr>
              <w:t>or i mali muzički atelje, radionica Relax kids)</w:t>
            </w:r>
          </w:p>
        </w:tc>
        <w:tc>
          <w:tcPr>
            <w:tcW w:w="1243" w:type="dxa"/>
          </w:tcPr>
          <w:p w:rsidR="001557B7" w:rsidRPr="001557B7" w:rsidRDefault="004C13E5" w:rsidP="004E06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564E" w:rsidRPr="0033564E">
              <w:rPr>
                <w:sz w:val="16"/>
                <w:szCs w:val="16"/>
              </w:rPr>
              <w:t xml:space="preserve"> (dodatni program učenja engleskog jezika, program ritmike, dodatni sportski program</w:t>
            </w:r>
            <w:r>
              <w:rPr>
                <w:sz w:val="16"/>
                <w:szCs w:val="16"/>
              </w:rPr>
              <w:t>,</w:t>
            </w:r>
            <w:r w:rsidR="004E0673">
              <w:rPr>
                <w:sz w:val="16"/>
                <w:szCs w:val="16"/>
              </w:rPr>
              <w:t xml:space="preserve"> mali muzički atelje,</w:t>
            </w:r>
            <w:r w:rsidR="0033564E">
              <w:rPr>
                <w:sz w:val="16"/>
                <w:szCs w:val="16"/>
              </w:rPr>
              <w:t xml:space="preserve"> </w:t>
            </w:r>
            <w:r w:rsidR="004E0673">
              <w:rPr>
                <w:sz w:val="16"/>
                <w:szCs w:val="16"/>
              </w:rPr>
              <w:t xml:space="preserve">radionica Relax </w:t>
            </w:r>
            <w:r w:rsidR="0033564E">
              <w:rPr>
                <w:sz w:val="16"/>
                <w:szCs w:val="16"/>
              </w:rPr>
              <w:t>kids</w:t>
            </w:r>
            <w:r w:rsidR="0033564E" w:rsidRPr="0033564E">
              <w:rPr>
                <w:sz w:val="16"/>
                <w:szCs w:val="16"/>
              </w:rPr>
              <w:t xml:space="preserve"> )</w:t>
            </w:r>
          </w:p>
        </w:tc>
      </w:tr>
      <w:tr w:rsidR="001557B7" w:rsidRPr="007E0149" w:rsidTr="00E55AA1">
        <w:tblPrEx>
          <w:shd w:val="clear" w:color="auto" w:fill="auto"/>
        </w:tblPrEx>
        <w:tc>
          <w:tcPr>
            <w:tcW w:w="1271" w:type="dxa"/>
          </w:tcPr>
          <w:p w:rsidR="001557B7" w:rsidRPr="001557B7" w:rsidRDefault="00C51D33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Povećanje broja organiziranih posjeta vrtićkih skupina kulturnim manifestacijama</w:t>
            </w:r>
          </w:p>
        </w:tc>
        <w:tc>
          <w:tcPr>
            <w:tcW w:w="1654" w:type="dxa"/>
          </w:tcPr>
          <w:p w:rsidR="001557B7" w:rsidRPr="001557B7" w:rsidRDefault="002B0946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Organiziranjem posjeta vrtičkih skupina kulturnim manifestacijama bogati se cjelokupno iskustvo djece u raznolikim aktivnostima povezanim s kulturnom umjetnosti</w:t>
            </w:r>
          </w:p>
        </w:tc>
        <w:tc>
          <w:tcPr>
            <w:tcW w:w="1003" w:type="dxa"/>
          </w:tcPr>
          <w:p w:rsidR="001557B7" w:rsidRPr="001557B7" w:rsidRDefault="002B0946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posjeta dječjim kazalištima godišnje na razini dječjeg vrtića</w:t>
            </w:r>
          </w:p>
        </w:tc>
        <w:tc>
          <w:tcPr>
            <w:tcW w:w="1176" w:type="dxa"/>
          </w:tcPr>
          <w:p w:rsidR="001557B7" w:rsidRPr="004E0673" w:rsidRDefault="004C13E5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0</w:t>
            </w:r>
          </w:p>
          <w:p w:rsidR="004C13E5" w:rsidRPr="004E0673" w:rsidRDefault="004C13E5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*zbog epidemiološke situacije</w:t>
            </w:r>
          </w:p>
        </w:tc>
        <w:tc>
          <w:tcPr>
            <w:tcW w:w="1083" w:type="dxa"/>
          </w:tcPr>
          <w:p w:rsidR="001557B7" w:rsidRPr="001557B7" w:rsidRDefault="00C51D33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1D33">
              <w:rPr>
                <w:sz w:val="16"/>
                <w:szCs w:val="16"/>
              </w:rPr>
              <w:t>Dječji vrtić</w:t>
            </w:r>
          </w:p>
        </w:tc>
        <w:tc>
          <w:tcPr>
            <w:tcW w:w="1243" w:type="dxa"/>
          </w:tcPr>
          <w:p w:rsidR="001557B7" w:rsidRPr="001557B7" w:rsidRDefault="004C13E5" w:rsidP="00B544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3" w:type="dxa"/>
          </w:tcPr>
          <w:p w:rsidR="001557B7" w:rsidRPr="001557B7" w:rsidRDefault="004C13E5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43" w:type="dxa"/>
          </w:tcPr>
          <w:p w:rsidR="001557B7" w:rsidRPr="001557B7" w:rsidRDefault="004C13E5" w:rsidP="007403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C13E5" w:rsidRPr="007E0149" w:rsidTr="00E55AA1">
        <w:tblPrEx>
          <w:shd w:val="clear" w:color="auto" w:fill="auto"/>
        </w:tblPrEx>
        <w:tc>
          <w:tcPr>
            <w:tcW w:w="1271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Povećanje broja gostovanja kazališta/dramskih skupina, i sl. u dječjem vrtiću</w:t>
            </w:r>
          </w:p>
        </w:tc>
        <w:tc>
          <w:tcPr>
            <w:tcW w:w="1654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Gostovanjem kazališta i dramskih skupina djeci </w:t>
            </w:r>
          </w:p>
        </w:tc>
        <w:tc>
          <w:tcPr>
            <w:tcW w:w="100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gostovanja godišnje na razini vrtića</w:t>
            </w:r>
          </w:p>
        </w:tc>
        <w:tc>
          <w:tcPr>
            <w:tcW w:w="1176" w:type="dxa"/>
          </w:tcPr>
          <w:p w:rsidR="004C13E5" w:rsidRPr="004E0673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0</w:t>
            </w:r>
          </w:p>
          <w:p w:rsidR="004C13E5" w:rsidRPr="004E0673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*zbog epidemiološke situacije</w:t>
            </w:r>
          </w:p>
        </w:tc>
        <w:tc>
          <w:tcPr>
            <w:tcW w:w="108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1D33">
              <w:rPr>
                <w:sz w:val="16"/>
                <w:szCs w:val="16"/>
              </w:rPr>
              <w:t>Dječji vrtić</w:t>
            </w:r>
          </w:p>
        </w:tc>
        <w:tc>
          <w:tcPr>
            <w:tcW w:w="124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C13E5" w:rsidRPr="007E0149" w:rsidTr="00E55AA1">
        <w:tblPrEx>
          <w:shd w:val="clear" w:color="auto" w:fill="auto"/>
        </w:tblPrEx>
        <w:tc>
          <w:tcPr>
            <w:tcW w:w="1271" w:type="dxa"/>
          </w:tcPr>
          <w:p w:rsidR="004C13E5" w:rsidRPr="00690C0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0C05">
              <w:rPr>
                <w:sz w:val="16"/>
                <w:szCs w:val="16"/>
              </w:rPr>
              <w:t>Odgojitelji, stručni</w:t>
            </w:r>
          </w:p>
          <w:p w:rsidR="004C13E5" w:rsidRPr="00690C0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suradnici i ravnatelj</w:t>
            </w:r>
          </w:p>
          <w:p w:rsidR="004C13E5" w:rsidRPr="00690C0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0C05">
              <w:rPr>
                <w:sz w:val="16"/>
                <w:szCs w:val="16"/>
              </w:rPr>
              <w:t>pohađali su programe</w:t>
            </w:r>
          </w:p>
          <w:p w:rsidR="004C13E5" w:rsidRPr="00690C0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0C05">
              <w:rPr>
                <w:sz w:val="16"/>
                <w:szCs w:val="16"/>
              </w:rPr>
              <w:t>profesionalnog usavršavanja sukladno</w:t>
            </w:r>
          </w:p>
          <w:p w:rsidR="004C13E5" w:rsidRPr="00690C0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0C05">
              <w:rPr>
                <w:sz w:val="16"/>
                <w:szCs w:val="16"/>
              </w:rPr>
              <w:t>planu i programu koji</w:t>
            </w:r>
          </w:p>
          <w:p w:rsidR="004C13E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0C05">
              <w:rPr>
                <w:sz w:val="16"/>
                <w:szCs w:val="16"/>
              </w:rPr>
              <w:t>donosi ministar nadležan za obrazovanje</w:t>
            </w:r>
          </w:p>
        </w:tc>
        <w:tc>
          <w:tcPr>
            <w:tcW w:w="1654" w:type="dxa"/>
          </w:tcPr>
          <w:p w:rsidR="004C13E5" w:rsidRPr="003334C4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334C4">
              <w:rPr>
                <w:sz w:val="16"/>
                <w:szCs w:val="16"/>
              </w:rPr>
              <w:t>Pohađanjem seminara i radionica</w:t>
            </w:r>
          </w:p>
          <w:p w:rsidR="004C13E5" w:rsidRPr="003334C4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334C4">
              <w:rPr>
                <w:sz w:val="16"/>
                <w:szCs w:val="16"/>
              </w:rPr>
              <w:t>radi se na profesionalnom rastu i</w:t>
            </w:r>
          </w:p>
          <w:p w:rsidR="004C13E5" w:rsidRPr="003334C4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334C4">
              <w:rPr>
                <w:sz w:val="16"/>
                <w:szCs w:val="16"/>
              </w:rPr>
              <w:t>razvoju odgojitelja i stručnih suradnika koji je neophodan za kvalitetno</w:t>
            </w:r>
          </w:p>
          <w:p w:rsidR="004C13E5" w:rsidRPr="003334C4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334C4">
              <w:rPr>
                <w:sz w:val="16"/>
                <w:szCs w:val="16"/>
              </w:rPr>
              <w:t>provođenje predškolskog odgoja i</w:t>
            </w:r>
          </w:p>
          <w:p w:rsidR="004C13E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334C4">
              <w:rPr>
                <w:sz w:val="16"/>
                <w:szCs w:val="16"/>
              </w:rPr>
              <w:t>obrazovanja</w:t>
            </w:r>
          </w:p>
        </w:tc>
        <w:tc>
          <w:tcPr>
            <w:tcW w:w="1003" w:type="dxa"/>
          </w:tcPr>
          <w:p w:rsidR="004C13E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17AE">
              <w:rPr>
                <w:sz w:val="16"/>
                <w:szCs w:val="16"/>
              </w:rPr>
              <w:t>%</w:t>
            </w:r>
          </w:p>
        </w:tc>
        <w:tc>
          <w:tcPr>
            <w:tcW w:w="1176" w:type="dxa"/>
          </w:tcPr>
          <w:p w:rsidR="004C13E5" w:rsidRPr="004E0673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100%</w:t>
            </w:r>
          </w:p>
          <w:p w:rsidR="00C4684D" w:rsidRPr="004E0673" w:rsidRDefault="00C4684D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684D" w:rsidRPr="004E0673" w:rsidRDefault="00C4684D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Edukacija provedena preko ZOOM platforme</w:t>
            </w:r>
          </w:p>
        </w:tc>
        <w:tc>
          <w:tcPr>
            <w:tcW w:w="1083" w:type="dxa"/>
          </w:tcPr>
          <w:p w:rsidR="004C13E5" w:rsidRPr="00C51D33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17AE">
              <w:rPr>
                <w:sz w:val="16"/>
                <w:szCs w:val="16"/>
              </w:rPr>
              <w:t>Dječji vrtić</w:t>
            </w:r>
          </w:p>
        </w:tc>
        <w:tc>
          <w:tcPr>
            <w:tcW w:w="124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116DC">
              <w:rPr>
                <w:sz w:val="16"/>
                <w:szCs w:val="16"/>
              </w:rPr>
              <w:t>100%</w:t>
            </w:r>
          </w:p>
        </w:tc>
        <w:tc>
          <w:tcPr>
            <w:tcW w:w="124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116DC">
              <w:rPr>
                <w:sz w:val="16"/>
                <w:szCs w:val="16"/>
              </w:rPr>
              <w:t>100%</w:t>
            </w:r>
          </w:p>
        </w:tc>
        <w:tc>
          <w:tcPr>
            <w:tcW w:w="124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116DC">
              <w:rPr>
                <w:sz w:val="16"/>
                <w:szCs w:val="16"/>
              </w:rPr>
              <w:t>100%</w:t>
            </w:r>
          </w:p>
        </w:tc>
      </w:tr>
      <w:tr w:rsidR="004C13E5" w:rsidRPr="007E0149" w:rsidTr="00E55AA1">
        <w:tblPrEx>
          <w:shd w:val="clear" w:color="auto" w:fill="auto"/>
        </w:tblPrEx>
        <w:tc>
          <w:tcPr>
            <w:tcW w:w="1271" w:type="dxa"/>
          </w:tcPr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Potpuna usklađenost s</w:t>
            </w:r>
          </w:p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Državnim pedagoškim</w:t>
            </w:r>
          </w:p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standardom u pogledu</w:t>
            </w:r>
          </w:p>
          <w:p w:rsidR="004C13E5" w:rsidRPr="00690C0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odnosa broja odgajatelja i broja djece</w:t>
            </w:r>
          </w:p>
        </w:tc>
        <w:tc>
          <w:tcPr>
            <w:tcW w:w="1654" w:type="dxa"/>
          </w:tcPr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Broj djece u skupini u odnosu na</w:t>
            </w:r>
          </w:p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odgajatelja mora biti</w:t>
            </w:r>
            <w:r w:rsidRPr="008B69B8">
              <w:rPr>
                <w:sz w:val="16"/>
                <w:szCs w:val="16"/>
              </w:rPr>
              <w:t xml:space="preserve"> usklađen</w:t>
            </w:r>
          </w:p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s Državnim pedagoškim standardom, kako bi se osigurala minimalna</w:t>
            </w:r>
          </w:p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kvaliteta provođenja predškolskog</w:t>
            </w:r>
          </w:p>
          <w:p w:rsidR="004C13E5" w:rsidRPr="003334C4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odgoja</w:t>
            </w:r>
          </w:p>
        </w:tc>
        <w:tc>
          <w:tcPr>
            <w:tcW w:w="1003" w:type="dxa"/>
          </w:tcPr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Broj djece</w:t>
            </w:r>
          </w:p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u skupini u</w:t>
            </w:r>
          </w:p>
          <w:p w:rsidR="004C13E5" w:rsidRPr="008B69B8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odnosu na</w:t>
            </w:r>
          </w:p>
          <w:p w:rsidR="004C13E5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9B8">
              <w:rPr>
                <w:sz w:val="16"/>
                <w:szCs w:val="16"/>
              </w:rPr>
              <w:t>broj odgojitelja/ica</w:t>
            </w:r>
          </w:p>
        </w:tc>
        <w:tc>
          <w:tcPr>
            <w:tcW w:w="1176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</w:t>
            </w:r>
          </w:p>
        </w:tc>
        <w:tc>
          <w:tcPr>
            <w:tcW w:w="1083" w:type="dxa"/>
          </w:tcPr>
          <w:p w:rsidR="004C13E5" w:rsidRPr="00C51D33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17AE">
              <w:rPr>
                <w:sz w:val="16"/>
                <w:szCs w:val="16"/>
              </w:rPr>
              <w:t>Dječji vrtić</w:t>
            </w:r>
          </w:p>
        </w:tc>
        <w:tc>
          <w:tcPr>
            <w:tcW w:w="124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</w:t>
            </w:r>
          </w:p>
        </w:tc>
        <w:tc>
          <w:tcPr>
            <w:tcW w:w="124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</w:t>
            </w:r>
          </w:p>
        </w:tc>
        <w:tc>
          <w:tcPr>
            <w:tcW w:w="1243" w:type="dxa"/>
          </w:tcPr>
          <w:p w:rsidR="004C13E5" w:rsidRPr="001557B7" w:rsidRDefault="004C13E5" w:rsidP="004C13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</w:t>
            </w:r>
          </w:p>
        </w:tc>
      </w:tr>
      <w:tr w:rsidR="00C4684D" w:rsidRPr="007E0149" w:rsidTr="00E55AA1">
        <w:tblPrEx>
          <w:shd w:val="clear" w:color="auto" w:fill="auto"/>
        </w:tblPrEx>
        <w:tc>
          <w:tcPr>
            <w:tcW w:w="1271" w:type="dxa"/>
          </w:tcPr>
          <w:p w:rsidR="00C4684D" w:rsidRPr="003F17AE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17AE">
              <w:rPr>
                <w:sz w:val="16"/>
                <w:szCs w:val="16"/>
              </w:rPr>
              <w:t>Povećanje broja</w:t>
            </w:r>
          </w:p>
          <w:p w:rsidR="00C4684D" w:rsidRPr="003F17AE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održanih kreati</w:t>
            </w:r>
            <w:r w:rsidRPr="003F17AE">
              <w:rPr>
                <w:sz w:val="16"/>
                <w:szCs w:val="16"/>
              </w:rPr>
              <w:t xml:space="preserve"> vnih</w:t>
            </w:r>
          </w:p>
          <w:p w:rsidR="00C4684D" w:rsidRPr="003F17AE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17AE">
              <w:rPr>
                <w:sz w:val="16"/>
                <w:szCs w:val="16"/>
              </w:rPr>
              <w:t>radionica u koje su</w:t>
            </w:r>
          </w:p>
          <w:p w:rsidR="00C4684D" w:rsidRPr="00690C05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17AE">
              <w:rPr>
                <w:sz w:val="16"/>
                <w:szCs w:val="16"/>
              </w:rPr>
              <w:t>uključeni i roditelji</w:t>
            </w:r>
          </w:p>
        </w:tc>
        <w:tc>
          <w:tcPr>
            <w:tcW w:w="1654" w:type="dxa"/>
          </w:tcPr>
          <w:p w:rsidR="00C4684D" w:rsidRPr="00B90289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0289">
              <w:rPr>
                <w:sz w:val="16"/>
                <w:szCs w:val="16"/>
              </w:rPr>
              <w:t>Održav</w:t>
            </w:r>
            <w:r>
              <w:rPr>
                <w:sz w:val="16"/>
                <w:szCs w:val="16"/>
              </w:rPr>
              <w:t>anjem krea</w:t>
            </w:r>
            <w:r w:rsidRPr="00B902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</w:t>
            </w:r>
            <w:r w:rsidRPr="00B90289">
              <w:rPr>
                <w:sz w:val="16"/>
                <w:szCs w:val="16"/>
              </w:rPr>
              <w:t>vnih radionica u</w:t>
            </w:r>
          </w:p>
          <w:p w:rsidR="00C4684D" w:rsidRPr="00B90289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0289">
              <w:rPr>
                <w:sz w:val="16"/>
                <w:szCs w:val="16"/>
              </w:rPr>
              <w:t>kojima sudjeluju i roditelji djece koja</w:t>
            </w:r>
          </w:p>
          <w:p w:rsidR="00C4684D" w:rsidRPr="00B90289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0289">
              <w:rPr>
                <w:sz w:val="16"/>
                <w:szCs w:val="16"/>
              </w:rPr>
              <w:t>pohađaju vrƟć moƟ viraju se kako</w:t>
            </w:r>
          </w:p>
          <w:p w:rsidR="00C4684D" w:rsidRPr="00B90289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0289">
              <w:rPr>
                <w:sz w:val="16"/>
                <w:szCs w:val="16"/>
              </w:rPr>
              <w:t>djeca tako i roditelji za kreaƟ van radi</w:t>
            </w:r>
          </w:p>
          <w:p w:rsidR="00C4684D" w:rsidRPr="003334C4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0289">
              <w:rPr>
                <w:sz w:val="16"/>
                <w:szCs w:val="16"/>
              </w:rPr>
              <w:t>druženje, te učenjem u igri.</w:t>
            </w:r>
          </w:p>
        </w:tc>
        <w:tc>
          <w:tcPr>
            <w:tcW w:w="1003" w:type="dxa"/>
          </w:tcPr>
          <w:p w:rsidR="00C4684D" w:rsidRPr="00B90289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0289">
              <w:rPr>
                <w:sz w:val="16"/>
                <w:szCs w:val="16"/>
              </w:rPr>
              <w:t>Broj</w:t>
            </w:r>
          </w:p>
          <w:p w:rsidR="00C4684D" w:rsidRPr="00B90289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0289">
              <w:rPr>
                <w:sz w:val="16"/>
                <w:szCs w:val="16"/>
              </w:rPr>
              <w:t>održanih</w:t>
            </w:r>
          </w:p>
          <w:p w:rsidR="00C4684D" w:rsidRPr="00B90289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0289">
              <w:rPr>
                <w:sz w:val="16"/>
                <w:szCs w:val="16"/>
              </w:rPr>
              <w:t>radionica</w:t>
            </w:r>
          </w:p>
          <w:p w:rsidR="00C4684D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0289">
              <w:rPr>
                <w:sz w:val="16"/>
                <w:szCs w:val="16"/>
              </w:rPr>
              <w:t>godišnje</w:t>
            </w:r>
          </w:p>
        </w:tc>
        <w:tc>
          <w:tcPr>
            <w:tcW w:w="1176" w:type="dxa"/>
          </w:tcPr>
          <w:p w:rsidR="00C4684D" w:rsidRPr="004E0673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0</w:t>
            </w:r>
          </w:p>
          <w:p w:rsidR="00C4684D" w:rsidRPr="004C13E5" w:rsidRDefault="00C4684D" w:rsidP="00C4684D">
            <w:pPr>
              <w:autoSpaceDE w:val="0"/>
              <w:autoSpaceDN w:val="0"/>
              <w:adjustRightInd w:val="0"/>
              <w:rPr>
                <w:color w:val="7030A0"/>
                <w:sz w:val="16"/>
                <w:szCs w:val="16"/>
              </w:rPr>
            </w:pPr>
            <w:r w:rsidRPr="004E0673">
              <w:rPr>
                <w:sz w:val="16"/>
                <w:szCs w:val="16"/>
              </w:rPr>
              <w:t>*zbog epidemiološke situacije</w:t>
            </w:r>
          </w:p>
        </w:tc>
        <w:tc>
          <w:tcPr>
            <w:tcW w:w="1083" w:type="dxa"/>
          </w:tcPr>
          <w:p w:rsidR="00C4684D" w:rsidRPr="00C51D33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17AE">
              <w:rPr>
                <w:sz w:val="16"/>
                <w:szCs w:val="16"/>
              </w:rPr>
              <w:t>Dječji vrtić</w:t>
            </w:r>
          </w:p>
        </w:tc>
        <w:tc>
          <w:tcPr>
            <w:tcW w:w="1243" w:type="dxa"/>
          </w:tcPr>
          <w:p w:rsidR="00C4684D" w:rsidRPr="001557B7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3" w:type="dxa"/>
          </w:tcPr>
          <w:p w:rsidR="00C4684D" w:rsidRPr="001557B7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3" w:type="dxa"/>
          </w:tcPr>
          <w:p w:rsidR="00C4684D" w:rsidRPr="001557B7" w:rsidRDefault="00C4684D" w:rsidP="00C46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:rsidR="00E763CF" w:rsidRDefault="00E763CF" w:rsidP="00E763CF">
      <w:pPr>
        <w:autoSpaceDE w:val="0"/>
        <w:autoSpaceDN w:val="0"/>
        <w:adjustRightInd w:val="0"/>
        <w:rPr>
          <w:b/>
          <w:bCs/>
          <w:i/>
          <w:iCs/>
        </w:rPr>
      </w:pPr>
    </w:p>
    <w:p w:rsidR="005C0CD9" w:rsidRDefault="005C0CD9" w:rsidP="00E763CF">
      <w:pPr>
        <w:autoSpaceDE w:val="0"/>
        <w:autoSpaceDN w:val="0"/>
        <w:adjustRightInd w:val="0"/>
        <w:rPr>
          <w:b/>
          <w:bCs/>
          <w:i/>
          <w:iCs/>
        </w:rPr>
      </w:pPr>
    </w:p>
    <w:p w:rsidR="005C0CD9" w:rsidRDefault="005C0CD9" w:rsidP="00E763CF">
      <w:pPr>
        <w:autoSpaceDE w:val="0"/>
        <w:autoSpaceDN w:val="0"/>
        <w:adjustRightInd w:val="0"/>
        <w:rPr>
          <w:b/>
          <w:bCs/>
          <w:i/>
          <w:iCs/>
        </w:rPr>
      </w:pPr>
    </w:p>
    <w:p w:rsidR="00A13B6D" w:rsidRDefault="00A13B6D" w:rsidP="00A13B6D">
      <w:r>
        <w:lastRenderedPageBreak/>
        <w:t>Zaključno:</w:t>
      </w:r>
    </w:p>
    <w:p w:rsidR="00A13B6D" w:rsidRDefault="00A13B6D" w:rsidP="00A13B6D"/>
    <w:p w:rsidR="00A13B6D" w:rsidRPr="000D66DD" w:rsidRDefault="00A13B6D" w:rsidP="00A13B6D">
      <w:pPr>
        <w:rPr>
          <w:color w:val="FF0000"/>
        </w:rPr>
      </w:pPr>
      <w:r>
        <w:t xml:space="preserve">U Dječjem vrtiću Grigor Vitez pokazatelji uspješnosti poslovanja su zadovoljavajući u svim navedenim segmentima izuzev usklađenosti broja djece po odgojnim skupinama  prema Državnom pedagoškom standardu. DPS ne navodi niti mogućnost povećanja broja upisane djece u slučaju zapošljavanje osobe za njegu, pratnju i skrb djece u skupini. U pokazateljima uspješnosti u DV Grigor Vitez nedostajali su posebni  programi. </w:t>
      </w:r>
      <w:r w:rsidRPr="004E0673">
        <w:t xml:space="preserve">Planirano formiranje skupine sportskog programa </w:t>
      </w:r>
      <w:r w:rsidR="00C4684D" w:rsidRPr="004E0673">
        <w:t>za pedagošku godinu 2021./2022</w:t>
      </w:r>
      <w:r w:rsidRPr="004E0673">
        <w:t>.</w:t>
      </w:r>
      <w:r w:rsidR="00C4684D" w:rsidRPr="004E0673">
        <w:t xml:space="preserve"> ne </w:t>
      </w:r>
      <w:r w:rsidRPr="004E0673">
        <w:t>može se realizirati budući je DV Grigor Vitez</w:t>
      </w:r>
      <w:r w:rsidR="00C4684D" w:rsidRPr="004E0673">
        <w:t xml:space="preserve"> imao manjak upisnih kapaciteta</w:t>
      </w:r>
      <w:r w:rsidRPr="004E0673">
        <w:t xml:space="preserve"> </w:t>
      </w:r>
      <w:r w:rsidR="004E0673">
        <w:t>u odnosu na pristigle zahtjeve.</w:t>
      </w:r>
    </w:p>
    <w:p w:rsidR="008D37DA" w:rsidRDefault="008D37DA" w:rsidP="00E763CF">
      <w:pPr>
        <w:spacing w:line="360" w:lineRule="auto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01"/>
      </w:tblGrid>
      <w:tr w:rsidR="00A13B6D" w:rsidRPr="007E0149" w:rsidTr="00A13B6D">
        <w:tc>
          <w:tcPr>
            <w:tcW w:w="9101" w:type="dxa"/>
            <w:shd w:val="clear" w:color="auto" w:fill="C0C0C0"/>
          </w:tcPr>
          <w:p w:rsidR="00A13B6D" w:rsidRPr="00655954" w:rsidRDefault="00A13B6D" w:rsidP="00A82E8A">
            <w:pPr>
              <w:pStyle w:val="StandardWeb"/>
            </w:pPr>
            <w:r w:rsidRPr="00655954">
              <w:t>7) IZVJEŠTAJ O POSTIGNUTIM CILJEVIMA I REZULTATIMA PROGRAMA TEMELJENIM NA POKAZATELJIMA USPJEŠNOSTI IZ NADLEŽNOSTI PRORAČUNSKOG KORISNIKA U PRETHODNOJ GODINI</w:t>
            </w:r>
          </w:p>
        </w:tc>
      </w:tr>
      <w:tr w:rsidR="00A13B6D" w:rsidRPr="007E0149" w:rsidTr="00A13B6D">
        <w:tc>
          <w:tcPr>
            <w:tcW w:w="9101" w:type="dxa"/>
            <w:shd w:val="clear" w:color="auto" w:fill="auto"/>
          </w:tcPr>
          <w:p w:rsidR="00A13B6D" w:rsidRPr="00655954" w:rsidRDefault="00A13B6D" w:rsidP="00A82E8A">
            <w:pPr>
              <w:numPr>
                <w:ilvl w:val="12"/>
                <w:numId w:val="0"/>
              </w:numPr>
              <w:jc w:val="both"/>
            </w:pPr>
            <w:r w:rsidRPr="00655954">
              <w:t>Tijekom 202</w:t>
            </w:r>
            <w:r w:rsidR="00FD4D86" w:rsidRPr="00655954">
              <w:t>1</w:t>
            </w:r>
            <w:r w:rsidRPr="00655954">
              <w:t>. godine uspješno su realizirani svi postavljeni ciljevi.</w:t>
            </w:r>
          </w:p>
          <w:p w:rsidR="00A13B6D" w:rsidRPr="00655954" w:rsidRDefault="00A13B6D" w:rsidP="00A82E8A">
            <w:pPr>
              <w:numPr>
                <w:ilvl w:val="12"/>
                <w:numId w:val="0"/>
              </w:numPr>
              <w:jc w:val="both"/>
            </w:pPr>
            <w:r w:rsidRPr="00655954">
              <w:t>Prosječan broj upisane djece (redovni program) u 30 odgojnih skupina na 6 lokacija od  01.09.20</w:t>
            </w:r>
            <w:r w:rsidR="00FD4D86" w:rsidRPr="00655954">
              <w:t>20</w:t>
            </w:r>
            <w:r w:rsidRPr="00655954">
              <w:t>. god. do 31.08.202</w:t>
            </w:r>
            <w:r w:rsidR="00FD4D86" w:rsidRPr="00655954">
              <w:t>1</w:t>
            </w:r>
            <w:r w:rsidRPr="00655954">
              <w:t>.god. bio je 6</w:t>
            </w:r>
            <w:r w:rsidR="00D668EB" w:rsidRPr="00655954">
              <w:t>77</w:t>
            </w:r>
            <w:r w:rsidRPr="00655954">
              <w:t xml:space="preserve"> djece. Jedan od postavljenih ciljeva u 202</w:t>
            </w:r>
            <w:r w:rsidR="00D668EB" w:rsidRPr="00655954">
              <w:t>1</w:t>
            </w:r>
            <w:r w:rsidRPr="00655954">
              <w:t>. godini odnosio se popunjenost kapaciteta DV Grigor Vitez s time da se sukcesivno smanjuje broj djece, a sve u cilju usklađenja s Državnim pedagoškim standardima predškolskog odgoja i naobrazbe.</w:t>
            </w:r>
          </w:p>
          <w:p w:rsidR="00655954" w:rsidRPr="00655954" w:rsidRDefault="00655954" w:rsidP="00A82E8A">
            <w:pPr>
              <w:numPr>
                <w:ilvl w:val="12"/>
                <w:numId w:val="0"/>
              </w:numPr>
              <w:jc w:val="both"/>
            </w:pPr>
          </w:p>
          <w:p w:rsidR="00A13B6D" w:rsidRPr="00655954" w:rsidRDefault="00A13B6D" w:rsidP="00A82E8A">
            <w:pPr>
              <w:numPr>
                <w:ilvl w:val="12"/>
                <w:numId w:val="0"/>
              </w:numPr>
              <w:jc w:val="both"/>
            </w:pPr>
            <w:r w:rsidRPr="00655954">
              <w:t>Za djecu, školske obveznike, koja ne pohađaju redoviti cjelodnevni vrtićki program, osiguran je poseban program predškole u trajanju od 250 sati, u koji su bila uključena sva djeca za koju su roditelji iskazali potrebu, njih 1</w:t>
            </w:r>
            <w:r w:rsidR="00E42F30" w:rsidRPr="00655954">
              <w:t>6</w:t>
            </w:r>
            <w:r w:rsidRPr="00655954">
              <w:t xml:space="preserve">-ero. </w:t>
            </w:r>
          </w:p>
          <w:p w:rsidR="00655954" w:rsidRPr="00655954" w:rsidRDefault="00655954" w:rsidP="00A82E8A">
            <w:pPr>
              <w:numPr>
                <w:ilvl w:val="12"/>
                <w:numId w:val="0"/>
              </w:numPr>
              <w:jc w:val="both"/>
            </w:pPr>
          </w:p>
          <w:p w:rsidR="00A13B6D" w:rsidRPr="00655954" w:rsidRDefault="00655954" w:rsidP="00A82E8A">
            <w:pPr>
              <w:numPr>
                <w:ilvl w:val="12"/>
                <w:numId w:val="0"/>
              </w:numPr>
              <w:jc w:val="both"/>
            </w:pPr>
            <w:r>
              <w:t>Stručni tim v</w:t>
            </w:r>
            <w:r w:rsidR="00A13B6D" w:rsidRPr="00655954">
              <w:t>rtića ekipiran je u skladu s Državnim pedagoš</w:t>
            </w:r>
            <w:r w:rsidRPr="00655954">
              <w:t>kim standardom, što znači da u v</w:t>
            </w:r>
            <w:r w:rsidR="00A13B6D" w:rsidRPr="00655954">
              <w:t xml:space="preserve">rtiću radi: ravnatelj, psiholog, pedagog, </w:t>
            </w:r>
            <w:r w:rsidR="00E42F30" w:rsidRPr="00655954">
              <w:t>edukacijski rehabilitator</w:t>
            </w:r>
            <w:r w:rsidR="00A13B6D" w:rsidRPr="00655954">
              <w:t xml:space="preserve">, logoped, zdravstveni voditelj. U upravno-financijskoj službi rade 3 radnika. U onim odgojnim skupinama, u kojima broj djece premašuje standarde, zaposlen je pomoćni radnik za njegu, skrb i pratnju djece. Isto tako, za djecu s teškoćama u razvoju dodatno je zaposleno 16 asistenata kako bi se toj najranjivijoj skupni djece omogućila integracija i socijalizacija s njihovom vršnjacima. </w:t>
            </w:r>
          </w:p>
          <w:p w:rsidR="00A13B6D" w:rsidRPr="00655954" w:rsidRDefault="00A13B6D" w:rsidP="00A82E8A">
            <w:pPr>
              <w:numPr>
                <w:ilvl w:val="12"/>
                <w:numId w:val="0"/>
              </w:numPr>
              <w:jc w:val="both"/>
            </w:pPr>
          </w:p>
          <w:p w:rsidR="00444B70" w:rsidRDefault="00A13B6D" w:rsidP="00693A2E">
            <w:pPr>
              <w:numPr>
                <w:ilvl w:val="12"/>
                <w:numId w:val="0"/>
              </w:numPr>
            </w:pPr>
            <w:r w:rsidRPr="00655954">
              <w:t xml:space="preserve">Tijekom cijele godine, u skladu s prioritetima, izvođeni su radovi tekućeg i investicijskog održavanja prema Planu koji je donijelo Upravno vijeće, uz prethodnu suglasnost Upravnog odjela za društvene djelatnosti. Kao najznačajnije investicije </w:t>
            </w:r>
            <w:r w:rsidR="00655954">
              <w:t xml:space="preserve">u organizaciji samog vrtića </w:t>
            </w:r>
            <w:r w:rsidR="00655954" w:rsidRPr="00693A2E">
              <w:t>2021</w:t>
            </w:r>
            <w:r w:rsidRPr="00693A2E">
              <w:t xml:space="preserve">. godini valja istaknuti: </w:t>
            </w:r>
          </w:p>
          <w:p w:rsidR="00693A2E" w:rsidRPr="00693A2E" w:rsidRDefault="00693A2E" w:rsidP="00693A2E">
            <w:pPr>
              <w:numPr>
                <w:ilvl w:val="12"/>
                <w:numId w:val="0"/>
              </w:numPr>
            </w:pPr>
          </w:p>
          <w:p w:rsidR="00A13B6D" w:rsidRPr="00655954" w:rsidRDefault="00A13B6D" w:rsidP="00A82E8A">
            <w:pPr>
              <w:pStyle w:val="Odlomakpopisa"/>
              <w:numPr>
                <w:ilvl w:val="0"/>
                <w:numId w:val="3"/>
              </w:numPr>
            </w:pPr>
            <w:r w:rsidRPr="00655954">
              <w:t xml:space="preserve">izrada novih </w:t>
            </w:r>
            <w:r w:rsidR="00655954">
              <w:t xml:space="preserve">dvokrilnih </w:t>
            </w:r>
            <w:r w:rsidRPr="00655954">
              <w:t>ulaznih vrata u jaslicama u centralnom objektu GRIGOR</w:t>
            </w:r>
          </w:p>
          <w:p w:rsidR="00A13B6D" w:rsidRPr="00655954" w:rsidRDefault="00655954" w:rsidP="00A82E8A">
            <w:pPr>
              <w:pStyle w:val="Odlomakpopisa"/>
              <w:numPr>
                <w:ilvl w:val="0"/>
                <w:numId w:val="3"/>
              </w:numPr>
            </w:pPr>
            <w:r>
              <w:t xml:space="preserve">iskopi i ugradnja betonskih rubnjaka te postava lijevane gumene podloge             (debljine 35 mm) na površini od 105 m2  na </w:t>
            </w:r>
            <w:r w:rsidR="00444B70">
              <w:t>dijelu dječjeg igrališta u područnom objektu OGLEDALCE</w:t>
            </w:r>
          </w:p>
          <w:p w:rsidR="00A13B6D" w:rsidRPr="00655954" w:rsidRDefault="00A13B6D" w:rsidP="00A82E8A">
            <w:pPr>
              <w:pStyle w:val="Odlomakpopisa"/>
              <w:numPr>
                <w:ilvl w:val="0"/>
                <w:numId w:val="3"/>
              </w:numPr>
            </w:pPr>
            <w:r w:rsidRPr="00655954">
              <w:t>zamjena dotrajalih dijelova sprava na dječjim igralištima po objektima i prioritetima</w:t>
            </w:r>
            <w:r w:rsidR="00444B70">
              <w:t xml:space="preserve"> te nabava novih ljuljački, tobogana u jaslicama objekta GRIGOR </w:t>
            </w:r>
            <w:r w:rsidRPr="00655954">
              <w:t xml:space="preserve"> </w:t>
            </w:r>
          </w:p>
          <w:p w:rsidR="00A13B6D" w:rsidRPr="00655954" w:rsidRDefault="00A13B6D" w:rsidP="00A82E8A">
            <w:pPr>
              <w:pStyle w:val="Odlomakpopisa"/>
              <w:numPr>
                <w:ilvl w:val="0"/>
                <w:numId w:val="3"/>
              </w:numPr>
            </w:pPr>
            <w:r w:rsidRPr="00655954">
              <w:t>nabava novih rolo zavjesa prema potrebama</w:t>
            </w:r>
            <w:r w:rsidR="00444B70">
              <w:t xml:space="preserve"> – objekt GRIGOR, MASLAČAK, ANTUNTUN</w:t>
            </w:r>
          </w:p>
          <w:p w:rsidR="00444B70" w:rsidRDefault="00444B70" w:rsidP="00A82E8A">
            <w:pPr>
              <w:pStyle w:val="Odlomakpopisa"/>
              <w:numPr>
                <w:ilvl w:val="0"/>
                <w:numId w:val="3"/>
              </w:numPr>
            </w:pPr>
            <w:r>
              <w:t>sanacija glavnog stepeništa u centralnom objektu GRIGOR</w:t>
            </w:r>
          </w:p>
          <w:p w:rsidR="00444B70" w:rsidRDefault="00444B70" w:rsidP="00444B70">
            <w:pPr>
              <w:pStyle w:val="Odlomakpopisa"/>
              <w:numPr>
                <w:ilvl w:val="0"/>
                <w:numId w:val="3"/>
              </w:numPr>
            </w:pPr>
            <w:r>
              <w:t>iskop, priprema terena za postavu pješačkih stazica i dječjih vozila u sklopu dječjeg igrališta u centralnom objektu GRIGOR</w:t>
            </w:r>
          </w:p>
          <w:p w:rsidR="00A13B6D" w:rsidRPr="00655954" w:rsidRDefault="00444B70" w:rsidP="005C0CD9">
            <w:pPr>
              <w:pStyle w:val="Odlomakpopisa"/>
              <w:numPr>
                <w:ilvl w:val="0"/>
                <w:numId w:val="3"/>
              </w:numPr>
            </w:pPr>
            <w:r>
              <w:t>n</w:t>
            </w:r>
            <w:r w:rsidR="00A13B6D" w:rsidRPr="00655954">
              <w:t xml:space="preserve">abava dugotrajne imovine, sitnog inventara i didaktike izvršena je u ciljanoj vrijednosti odnosno 100%. </w:t>
            </w:r>
          </w:p>
        </w:tc>
      </w:tr>
    </w:tbl>
    <w:p w:rsidR="0049292D" w:rsidRPr="007E0149" w:rsidRDefault="0049292D" w:rsidP="00E763CF">
      <w:pPr>
        <w:pStyle w:val="StandardWe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88"/>
      </w:tblGrid>
      <w:tr w:rsidR="00E763CF" w:rsidRPr="007E0149" w:rsidTr="00740360">
        <w:tc>
          <w:tcPr>
            <w:tcW w:w="9622" w:type="dxa"/>
            <w:shd w:val="clear" w:color="auto" w:fill="C0C0C0"/>
          </w:tcPr>
          <w:p w:rsidR="00E763CF" w:rsidRPr="007E0149" w:rsidRDefault="00FD042E" w:rsidP="00740360">
            <w:pPr>
              <w:pStyle w:val="StandardWeb"/>
            </w:pPr>
            <w:r>
              <w:t>8</w:t>
            </w:r>
            <w:r w:rsidR="00E763CF" w:rsidRPr="007E0149">
              <w:t>) OSTALA OBRAZLOŽENJA I DOKUMENTACIJA</w:t>
            </w:r>
          </w:p>
        </w:tc>
      </w:tr>
    </w:tbl>
    <w:p w:rsidR="00783A1E" w:rsidRDefault="00783A1E"/>
    <w:p w:rsidR="00000F8B" w:rsidRDefault="00000F8B" w:rsidP="00000F8B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Dječji vrtić Grigor Vitez Samobor ustanova je za odgoj i obrazovanje djece rane i predškolske dobi, koja djeluje na području Grada Samobora. Naša misija je da kroz provedbu različitih programa utemeljenih na humanističko-razvojnom pristupu pridonesemo razvoju dječjih potencijala, poštivanju dječjih prava i uvažavanju individualnih potreba djece. Svojim djelovanjem pružamo podršku obitelji, pridonosimo razvoju roditeljskih kompetencija i doprinosimo razvoju društvene zajednice. Vrtić kao mjesto rasta i razvoja svakog pojedinca u poticajnom okruženju.</w:t>
      </w:r>
    </w:p>
    <w:p w:rsidR="00000F8B" w:rsidRPr="00A00CA3" w:rsidRDefault="00000F8B" w:rsidP="00000F8B">
      <w:pPr>
        <w:spacing w:after="240" w:line="276" w:lineRule="auto"/>
        <w:jc w:val="both"/>
        <w:rPr>
          <w:szCs w:val="22"/>
        </w:rPr>
      </w:pPr>
      <w:r w:rsidRPr="00A00CA3">
        <w:rPr>
          <w:szCs w:val="22"/>
        </w:rPr>
        <w:t>U narednom periodu od tri godine nastojat ćemo podići kvalitetu programa na višu razinu, temeljenu na stalnom i kvalitetnom usavršavanju odgojitelja, te poboljšanjem materijalnih uvjeta rada (u skladu s mogućnostima).</w:t>
      </w:r>
    </w:p>
    <w:p w:rsidR="00000F8B" w:rsidRPr="00E949F0" w:rsidRDefault="00000F8B" w:rsidP="00000F8B">
      <w:pPr>
        <w:spacing w:after="240" w:line="276" w:lineRule="auto"/>
        <w:jc w:val="both"/>
        <w:rPr>
          <w:szCs w:val="22"/>
        </w:rPr>
      </w:pPr>
      <w:r w:rsidRPr="00E949F0">
        <w:rPr>
          <w:szCs w:val="22"/>
        </w:rPr>
        <w:t>Kroz manifestacije, priredbe i projekte poticati djecu na izražavanje kreativnosti, talenata i sposobnosti.</w:t>
      </w:r>
    </w:p>
    <w:p w:rsidR="00000F8B" w:rsidRPr="00E949F0" w:rsidRDefault="00000F8B" w:rsidP="00000F8B">
      <w:pPr>
        <w:spacing w:after="240" w:line="276" w:lineRule="auto"/>
        <w:jc w:val="both"/>
      </w:pPr>
      <w:r w:rsidRPr="00E949F0">
        <w:t>Sukladno Državnim pedagoškim standardima Dječji vrtić Grigor Vitez Samobor spada u kategoriju dječjih vrtića s područnim odjelima maksimalne veličine, što znači da ima maksimalni broj odgojnih skupina (30) a skrbi o 6</w:t>
      </w:r>
      <w:r w:rsidR="008114C7" w:rsidRPr="00E949F0">
        <w:t>77</w:t>
      </w:r>
      <w:r w:rsidRPr="00E949F0">
        <w:t>-ero djece u redovnom programu i 1</w:t>
      </w:r>
      <w:r w:rsidR="008114C7" w:rsidRPr="00E949F0">
        <w:t>6</w:t>
      </w:r>
      <w:r w:rsidRPr="00E949F0">
        <w:t>-ero djece u programu predškole.  Kako je Državnim pedagoškim standardima utvrđen maksimalni broj djece u predškolskoj ustanovi (600), cilj je da se u sljedećoj pedagoškoj godini uskladimo sa Državnim pedagoškim standardima u svrhu podizanja kvalitete ranog i predškolskog odgoja i obrazovanja na području Grada Samobora. Smanjiti broj upisane djece osobito u starijim odgojnim skupinama te u skupinama u kojima su integrirana djeca s TUR.</w:t>
      </w:r>
    </w:p>
    <w:p w:rsidR="00000F8B" w:rsidRPr="00E949F0" w:rsidRDefault="00000F8B" w:rsidP="00000F8B">
      <w:r w:rsidRPr="00E949F0">
        <w:t>Sukladno svemu navedenom donijet će se  Plan upisa djece za pedagošku 202</w:t>
      </w:r>
      <w:r w:rsidR="008114C7" w:rsidRPr="00E949F0">
        <w:t>1</w:t>
      </w:r>
      <w:r w:rsidRPr="00E949F0">
        <w:t>./202</w:t>
      </w:r>
      <w:r w:rsidR="008114C7" w:rsidRPr="00E949F0">
        <w:t>2</w:t>
      </w:r>
      <w:r w:rsidRPr="00E949F0">
        <w:t>. godinu, Investic</w:t>
      </w:r>
      <w:r w:rsidR="008114C7" w:rsidRPr="00E949F0">
        <w:t>ijski plan i Plan nabave za 2022</w:t>
      </w:r>
      <w:r w:rsidRPr="00E949F0">
        <w:t>.godinu.</w:t>
      </w:r>
    </w:p>
    <w:p w:rsidR="00000F8B" w:rsidRDefault="00000F8B" w:rsidP="00000F8B"/>
    <w:p w:rsidR="00000F8B" w:rsidRDefault="00693A2E" w:rsidP="00000F8B">
      <w:pPr>
        <w:jc w:val="both"/>
      </w:pPr>
      <w:r>
        <w:t xml:space="preserve">Financijsko izvješće </w:t>
      </w:r>
      <w:r w:rsidR="00E949F0">
        <w:t>za 2021</w:t>
      </w:r>
      <w:r>
        <w:t>.g. i</w:t>
      </w:r>
      <w:r w:rsidR="00E949F0">
        <w:t xml:space="preserve"> Financijski plan za 2022</w:t>
      </w:r>
      <w:r w:rsidR="00000F8B">
        <w:t>. god</w:t>
      </w:r>
      <w:r w:rsidR="00E949F0">
        <w:t>inu i projekcije za 2023. i 2024</w:t>
      </w:r>
      <w:r>
        <w:t xml:space="preserve">.godinu, </w:t>
      </w:r>
      <w:r w:rsidR="00000F8B">
        <w:t>biti će odmah po donošenju objavljen na službenim stranicama vrtića  www.djecji-vrtic-grigor-vitez.hr</w:t>
      </w:r>
    </w:p>
    <w:p w:rsidR="00000F8B" w:rsidRDefault="00000F8B"/>
    <w:sectPr w:rsidR="00000F8B" w:rsidSect="00EE53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53" w:rsidRDefault="001E4D53" w:rsidP="001A0C04">
      <w:r>
        <w:separator/>
      </w:r>
    </w:p>
  </w:endnote>
  <w:endnote w:type="continuationSeparator" w:id="0">
    <w:p w:rsidR="001E4D53" w:rsidRDefault="001E4D53" w:rsidP="001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53" w:rsidRDefault="001E4D53" w:rsidP="001A0C04">
      <w:r>
        <w:separator/>
      </w:r>
    </w:p>
  </w:footnote>
  <w:footnote w:type="continuationSeparator" w:id="0">
    <w:p w:rsidR="001E4D53" w:rsidRDefault="001E4D53" w:rsidP="001A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04" w:rsidRPr="0039691E" w:rsidRDefault="001A0C04" w:rsidP="001A0C04">
    <w:pPr>
      <w:pStyle w:val="Zaglavlje"/>
      <w:jc w:val="right"/>
      <w:rPr>
        <w:rFonts w:ascii="Calibri" w:hAnsi="Calibri" w:cs="Calibri"/>
        <w:i/>
        <w:sz w:val="22"/>
        <w:szCs w:val="22"/>
      </w:rPr>
    </w:pPr>
    <w:r w:rsidRPr="0039691E">
      <w:rPr>
        <w:rFonts w:ascii="Calibri" w:hAnsi="Calibri" w:cs="Calibri"/>
        <w:i/>
        <w:sz w:val="22"/>
        <w:szCs w:val="22"/>
      </w:rPr>
      <w:t xml:space="preserve">Prilog </w:t>
    </w:r>
    <w:r w:rsidR="00E050C2" w:rsidRPr="0039691E">
      <w:rPr>
        <w:rFonts w:ascii="Calibri" w:hAnsi="Calibri" w:cs="Calibri"/>
        <w:i/>
        <w:sz w:val="22"/>
        <w:szCs w:val="22"/>
      </w:rPr>
      <w:t>1</w:t>
    </w:r>
  </w:p>
  <w:p w:rsidR="001A0C04" w:rsidRDefault="001A0C0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clip_image001"/>
      </v:shape>
    </w:pict>
  </w:numPicBullet>
  <w:abstractNum w:abstractNumId="0">
    <w:nsid w:val="1DDE0DFD"/>
    <w:multiLevelType w:val="hybridMultilevel"/>
    <w:tmpl w:val="AA9E0268"/>
    <w:lvl w:ilvl="0" w:tplc="68AC137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64787D"/>
    <w:multiLevelType w:val="hybridMultilevel"/>
    <w:tmpl w:val="5EE2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3124"/>
    <w:multiLevelType w:val="hybridMultilevel"/>
    <w:tmpl w:val="00E0FAC4"/>
    <w:lvl w:ilvl="0" w:tplc="A69C242C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CF"/>
    <w:rsid w:val="00000F8B"/>
    <w:rsid w:val="0005208B"/>
    <w:rsid w:val="000C77BF"/>
    <w:rsid w:val="000D66DD"/>
    <w:rsid w:val="000F4102"/>
    <w:rsid w:val="00106F50"/>
    <w:rsid w:val="001557B7"/>
    <w:rsid w:val="00165B1C"/>
    <w:rsid w:val="00197501"/>
    <w:rsid w:val="001A0C04"/>
    <w:rsid w:val="001C7B89"/>
    <w:rsid w:val="001E4D53"/>
    <w:rsid w:val="001F193E"/>
    <w:rsid w:val="001F5716"/>
    <w:rsid w:val="00266932"/>
    <w:rsid w:val="00287AB0"/>
    <w:rsid w:val="002B0946"/>
    <w:rsid w:val="002F7390"/>
    <w:rsid w:val="003104A0"/>
    <w:rsid w:val="003334C4"/>
    <w:rsid w:val="0033564E"/>
    <w:rsid w:val="00352269"/>
    <w:rsid w:val="0039691E"/>
    <w:rsid w:val="0039752B"/>
    <w:rsid w:val="003B2D28"/>
    <w:rsid w:val="003C545D"/>
    <w:rsid w:val="003E6CDD"/>
    <w:rsid w:val="003F17AE"/>
    <w:rsid w:val="003F79E1"/>
    <w:rsid w:val="00444B70"/>
    <w:rsid w:val="004511DD"/>
    <w:rsid w:val="00452E11"/>
    <w:rsid w:val="0049292D"/>
    <w:rsid w:val="004C13E5"/>
    <w:rsid w:val="004E0673"/>
    <w:rsid w:val="004F0909"/>
    <w:rsid w:val="005043DE"/>
    <w:rsid w:val="005219D2"/>
    <w:rsid w:val="0055394B"/>
    <w:rsid w:val="005C0CD9"/>
    <w:rsid w:val="00655954"/>
    <w:rsid w:val="00690C05"/>
    <w:rsid w:val="00693A2E"/>
    <w:rsid w:val="006B7D19"/>
    <w:rsid w:val="007303CB"/>
    <w:rsid w:val="007540AE"/>
    <w:rsid w:val="00783A1E"/>
    <w:rsid w:val="008114C7"/>
    <w:rsid w:val="00845BAC"/>
    <w:rsid w:val="008B69B8"/>
    <w:rsid w:val="008D37DA"/>
    <w:rsid w:val="008E3222"/>
    <w:rsid w:val="008F5199"/>
    <w:rsid w:val="009A3AE1"/>
    <w:rsid w:val="009C070B"/>
    <w:rsid w:val="009D3560"/>
    <w:rsid w:val="009F709A"/>
    <w:rsid w:val="00A13B6D"/>
    <w:rsid w:val="00A53CDE"/>
    <w:rsid w:val="00A84E68"/>
    <w:rsid w:val="00B06908"/>
    <w:rsid w:val="00B3433F"/>
    <w:rsid w:val="00B54458"/>
    <w:rsid w:val="00B70E67"/>
    <w:rsid w:val="00B90289"/>
    <w:rsid w:val="00BC4CBE"/>
    <w:rsid w:val="00BD049E"/>
    <w:rsid w:val="00C4684D"/>
    <w:rsid w:val="00C51D33"/>
    <w:rsid w:val="00C97810"/>
    <w:rsid w:val="00CB55F1"/>
    <w:rsid w:val="00CE1BBB"/>
    <w:rsid w:val="00CF478C"/>
    <w:rsid w:val="00CF4828"/>
    <w:rsid w:val="00D668EB"/>
    <w:rsid w:val="00E050C2"/>
    <w:rsid w:val="00E05C08"/>
    <w:rsid w:val="00E116DC"/>
    <w:rsid w:val="00E20A27"/>
    <w:rsid w:val="00E42F30"/>
    <w:rsid w:val="00E55AA1"/>
    <w:rsid w:val="00E666AC"/>
    <w:rsid w:val="00E763CF"/>
    <w:rsid w:val="00E949F0"/>
    <w:rsid w:val="00EA1362"/>
    <w:rsid w:val="00EC7626"/>
    <w:rsid w:val="00EE53D3"/>
    <w:rsid w:val="00EF2D8D"/>
    <w:rsid w:val="00F6557E"/>
    <w:rsid w:val="00F92B25"/>
    <w:rsid w:val="00FB250B"/>
    <w:rsid w:val="00FD042E"/>
    <w:rsid w:val="00FD4D86"/>
    <w:rsid w:val="00FE27A2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nhideWhenUsed/>
    <w:qFormat/>
    <w:rsid w:val="00B06908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E763C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C04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0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7Char">
    <w:name w:val="Naslov 7 Char"/>
    <w:basedOn w:val="Zadanifontodlomka"/>
    <w:link w:val="Naslov7"/>
    <w:rsid w:val="00B06908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6908"/>
    <w:pPr>
      <w:ind w:left="720"/>
      <w:contextualSpacing/>
    </w:pPr>
  </w:style>
  <w:style w:type="paragraph" w:styleId="Bezproreda">
    <w:name w:val="No Spacing"/>
    <w:uiPriority w:val="1"/>
    <w:qFormat/>
    <w:rsid w:val="00B0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nhideWhenUsed/>
    <w:qFormat/>
    <w:rsid w:val="00B06908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E763C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C04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0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7Char">
    <w:name w:val="Naslov 7 Char"/>
    <w:basedOn w:val="Zadanifontodlomka"/>
    <w:link w:val="Naslov7"/>
    <w:rsid w:val="00B06908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6908"/>
    <w:pPr>
      <w:ind w:left="720"/>
      <w:contextualSpacing/>
    </w:pPr>
  </w:style>
  <w:style w:type="paragraph" w:styleId="Bezproreda">
    <w:name w:val="No Spacing"/>
    <w:uiPriority w:val="1"/>
    <w:qFormat/>
    <w:rsid w:val="00B0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1B57-2D83-4A36-A4A9-F5D6BDED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2461</Words>
  <Characters>14032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PC1</cp:lastModifiedBy>
  <cp:revision>6</cp:revision>
  <cp:lastPrinted>2021-10-08T10:12:00Z</cp:lastPrinted>
  <dcterms:created xsi:type="dcterms:W3CDTF">2021-10-08T06:42:00Z</dcterms:created>
  <dcterms:modified xsi:type="dcterms:W3CDTF">2021-10-11T08:15:00Z</dcterms:modified>
</cp:coreProperties>
</file>